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DC4B9" w14:textId="77777777" w:rsidR="003F2B2B" w:rsidRPr="00540EE4" w:rsidRDefault="00923DD8" w:rsidP="0024095E">
      <w:pPr>
        <w:pStyle w:val="Heading1"/>
        <w:pBdr>
          <w:top w:val="single" w:sz="48" w:space="31" w:color="auto"/>
        </w:pBdr>
        <w:spacing w:after="0"/>
        <w:ind w:left="0" w:firstLine="0"/>
        <w:rPr>
          <w:rFonts w:asciiTheme="minorHAnsi" w:hAnsiTheme="minorHAnsi" w:cs="Arial"/>
          <w:sz w:val="22"/>
          <w:szCs w:val="22"/>
        </w:rPr>
      </w:pPr>
      <w:r w:rsidRPr="00540EE4">
        <w:rPr>
          <w:rFonts w:asciiTheme="minorHAnsi" w:hAnsiTheme="minorHAnsi" w:cs="Arial"/>
          <w:sz w:val="22"/>
          <w:szCs w:val="22"/>
        </w:rPr>
        <w:t xml:space="preserve">Standing Order for </w:t>
      </w:r>
      <w:r w:rsidR="00F73C4A" w:rsidRPr="00540EE4">
        <w:rPr>
          <w:rFonts w:asciiTheme="minorHAnsi" w:hAnsiTheme="minorHAnsi" w:cs="Arial"/>
          <w:sz w:val="22"/>
          <w:szCs w:val="22"/>
        </w:rPr>
        <w:t>Administration of Vaccines by Nursing S</w:t>
      </w:r>
      <w:r w:rsidRPr="00540EE4">
        <w:rPr>
          <w:rFonts w:asciiTheme="minorHAnsi" w:hAnsiTheme="minorHAnsi" w:cs="Arial"/>
          <w:sz w:val="22"/>
          <w:szCs w:val="22"/>
        </w:rPr>
        <w:t>tudents.</w:t>
      </w:r>
    </w:p>
    <w:p w14:paraId="0080CAA6" w14:textId="77777777" w:rsidR="0024095E" w:rsidRPr="00540EE4" w:rsidRDefault="0024095E" w:rsidP="0024095E">
      <w:pPr>
        <w:pStyle w:val="Heading1"/>
        <w:pBdr>
          <w:top w:val="single" w:sz="48" w:space="31" w:color="auto"/>
        </w:pBdr>
        <w:spacing w:after="0"/>
        <w:ind w:left="0" w:firstLine="0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tbl>
      <w:tblPr>
        <w:tblStyle w:val="TableGrid"/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011"/>
        <w:gridCol w:w="675"/>
        <w:gridCol w:w="2268"/>
        <w:gridCol w:w="3544"/>
      </w:tblGrid>
      <w:tr w:rsidR="0024095E" w:rsidRPr="00540EE4" w14:paraId="390C8C0D" w14:textId="77777777" w:rsidTr="00935CD2">
        <w:tc>
          <w:tcPr>
            <w:tcW w:w="9498" w:type="dxa"/>
            <w:gridSpan w:val="4"/>
          </w:tcPr>
          <w:p w14:paraId="67EAE2D2" w14:textId="59ABE79D" w:rsidR="0024095E" w:rsidRPr="00540EE4" w:rsidRDefault="0024095E" w:rsidP="00E85E77">
            <w:pPr>
              <w:pStyle w:val="TableText"/>
              <w:tabs>
                <w:tab w:val="left" w:pos="3945"/>
                <w:tab w:val="right" w:pos="8392"/>
              </w:tabs>
              <w:rPr>
                <w:rFonts w:asciiTheme="minorHAnsi" w:hAnsiTheme="minorHAnsi" w:cs="Arial"/>
                <w:b/>
                <w:noProof/>
              </w:rPr>
            </w:pPr>
            <w:r w:rsidRPr="00540EE4">
              <w:rPr>
                <w:rFonts w:asciiTheme="minorHAnsi" w:hAnsiTheme="minorHAnsi" w:cs="Arial"/>
                <w:b/>
              </w:rPr>
              <w:t xml:space="preserve">Issued: </w:t>
            </w:r>
            <w:r w:rsidR="00D06D77">
              <w:rPr>
                <w:rFonts w:asciiTheme="minorHAnsi" w:hAnsiTheme="minorHAnsi" w:cs="Arial"/>
                <w:b/>
                <w:color w:val="FF0000"/>
              </w:rPr>
              <w:t>Aug 2018</w:t>
            </w:r>
            <w:r w:rsidR="00804CA2">
              <w:rPr>
                <w:rFonts w:asciiTheme="minorHAnsi" w:hAnsiTheme="minorHAnsi" w:cs="Arial"/>
                <w:b/>
                <w:color w:val="FF0000"/>
              </w:rPr>
              <w:t>, March 2020</w:t>
            </w:r>
            <w:r w:rsidRPr="00540EE4">
              <w:rPr>
                <w:rFonts w:asciiTheme="minorHAnsi" w:hAnsiTheme="minorHAnsi" w:cs="Arial"/>
                <w:b/>
              </w:rPr>
              <w:tab/>
              <w:t>Review date</w:t>
            </w:r>
            <w:r w:rsidR="00E85E77">
              <w:rPr>
                <w:rFonts w:asciiTheme="minorHAnsi" w:hAnsiTheme="minorHAnsi" w:cs="Arial"/>
                <w:b/>
              </w:rPr>
              <w:t>s</w:t>
            </w:r>
            <w:r w:rsidR="00804CA2">
              <w:rPr>
                <w:rFonts w:asciiTheme="minorHAnsi" w:hAnsiTheme="minorHAnsi" w:cs="Arial"/>
                <w:b/>
              </w:rPr>
              <w:t xml:space="preserve"> </w:t>
            </w:r>
            <w:r w:rsidR="00804CA2" w:rsidRPr="00804CA2">
              <w:rPr>
                <w:rFonts w:asciiTheme="minorHAnsi" w:hAnsiTheme="minorHAnsi" w:cs="Arial"/>
                <w:b/>
                <w:color w:val="FF0000"/>
              </w:rPr>
              <w:t>March</w:t>
            </w:r>
            <w:r w:rsidR="00E85E77" w:rsidRPr="00E85E77">
              <w:rPr>
                <w:rFonts w:asciiTheme="minorHAnsi" w:hAnsiTheme="minorHAnsi" w:cs="Arial"/>
                <w:b/>
                <w:color w:val="FF0000"/>
              </w:rPr>
              <w:t xml:space="preserve"> 20</w:t>
            </w:r>
            <w:r w:rsidR="00804CA2">
              <w:rPr>
                <w:rFonts w:asciiTheme="minorHAnsi" w:hAnsiTheme="minorHAnsi" w:cs="Arial"/>
                <w:b/>
                <w:color w:val="FF0000"/>
              </w:rPr>
              <w:t>21</w:t>
            </w:r>
            <w:r w:rsidR="00E85E77" w:rsidRPr="00E85E77">
              <w:rPr>
                <w:rFonts w:asciiTheme="minorHAnsi" w:hAnsiTheme="minorHAnsi" w:cs="Arial"/>
                <w:b/>
                <w:color w:val="FF0000"/>
              </w:rPr>
              <w:t xml:space="preserve"> </w:t>
            </w:r>
          </w:p>
        </w:tc>
      </w:tr>
      <w:tr w:rsidR="0024095E" w:rsidRPr="00540EE4" w14:paraId="5FDC2EDA" w14:textId="77777777" w:rsidTr="00935CD2">
        <w:tc>
          <w:tcPr>
            <w:tcW w:w="3011" w:type="dxa"/>
          </w:tcPr>
          <w:p w14:paraId="31659408" w14:textId="77777777" w:rsidR="0057036B" w:rsidRPr="00540EE4" w:rsidRDefault="0024095E" w:rsidP="0057036B">
            <w:pPr>
              <w:pStyle w:val="TableText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t>Medicine Standing Order Title</w:t>
            </w:r>
          </w:p>
          <w:p w14:paraId="20ECD16C" w14:textId="77777777" w:rsidR="0057036B" w:rsidRPr="00540EE4" w:rsidRDefault="0057036B" w:rsidP="0057036B">
            <w:pPr>
              <w:pStyle w:val="TableText"/>
              <w:ind w:left="360"/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t>(</w:t>
            </w:r>
            <w:r w:rsidRPr="00540EE4">
              <w:rPr>
                <w:rFonts w:asciiTheme="minorHAnsi" w:hAnsiTheme="minorHAnsi" w:cs="Arial"/>
                <w:b/>
                <w:sz w:val="16"/>
                <w:szCs w:val="16"/>
              </w:rPr>
              <w:t>See definition of terms 13C)</w:t>
            </w:r>
          </w:p>
        </w:tc>
        <w:tc>
          <w:tcPr>
            <w:tcW w:w="6487" w:type="dxa"/>
            <w:gridSpan w:val="3"/>
          </w:tcPr>
          <w:p w14:paraId="382ADFE5" w14:textId="77777777" w:rsidR="0024095E" w:rsidRPr="00540EE4" w:rsidRDefault="0024095E" w:rsidP="0073303B">
            <w:pPr>
              <w:pStyle w:val="TableText"/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 xml:space="preserve">Administration of vaccines from the </w:t>
            </w:r>
            <w:r w:rsidR="003E344B" w:rsidRPr="00540EE4">
              <w:rPr>
                <w:rFonts w:asciiTheme="minorHAnsi" w:hAnsiTheme="minorHAnsi" w:cs="Arial"/>
                <w:i/>
                <w:color w:val="FF0000"/>
              </w:rPr>
              <w:t>National</w:t>
            </w:r>
            <w:r w:rsidRPr="00540EE4">
              <w:rPr>
                <w:rFonts w:asciiTheme="minorHAnsi" w:hAnsiTheme="minorHAnsi" w:cs="Arial"/>
                <w:i/>
                <w:color w:val="FF0000"/>
              </w:rPr>
              <w:t xml:space="preserve"> Immunisation Schedule</w:t>
            </w:r>
            <w:r w:rsidR="0073303B" w:rsidRPr="00540EE4">
              <w:rPr>
                <w:rFonts w:asciiTheme="minorHAnsi" w:hAnsiTheme="minorHAnsi" w:cs="Arial"/>
                <w:i/>
                <w:color w:val="FF0000"/>
              </w:rPr>
              <w:t>/approved immunisation programme, including non-scheduled seasonal influenza</w:t>
            </w:r>
            <w:r w:rsidRPr="00540EE4">
              <w:rPr>
                <w:rFonts w:asciiTheme="minorHAnsi" w:hAnsiTheme="minorHAnsi" w:cs="Arial"/>
              </w:rPr>
              <w:t xml:space="preserve"> by undergraduate student nurses on placement</w:t>
            </w:r>
            <w:r w:rsidR="00393251" w:rsidRPr="00540EE4">
              <w:rPr>
                <w:rFonts w:asciiTheme="minorHAnsi" w:hAnsiTheme="minorHAnsi" w:cs="Arial"/>
              </w:rPr>
              <w:t xml:space="preserve"> in P</w:t>
            </w:r>
            <w:r w:rsidR="0073303B" w:rsidRPr="00540EE4">
              <w:rPr>
                <w:rFonts w:asciiTheme="minorHAnsi" w:hAnsiTheme="minorHAnsi" w:cs="Arial"/>
              </w:rPr>
              <w:t xml:space="preserve">rimary </w:t>
            </w:r>
            <w:r w:rsidR="00E2791D" w:rsidRPr="00540EE4">
              <w:rPr>
                <w:rFonts w:asciiTheme="minorHAnsi" w:hAnsiTheme="minorHAnsi" w:cs="Arial"/>
              </w:rPr>
              <w:t xml:space="preserve">Health </w:t>
            </w:r>
            <w:r w:rsidR="0073303B" w:rsidRPr="00540EE4">
              <w:rPr>
                <w:rFonts w:asciiTheme="minorHAnsi" w:hAnsiTheme="minorHAnsi" w:cs="Arial"/>
              </w:rPr>
              <w:t>care settings</w:t>
            </w:r>
            <w:r w:rsidR="008172BD" w:rsidRPr="00540EE4">
              <w:rPr>
                <w:rFonts w:asciiTheme="minorHAnsi" w:hAnsiTheme="minorHAnsi" w:cs="Arial"/>
              </w:rPr>
              <w:t>,</w:t>
            </w:r>
            <w:r w:rsidRPr="00540EE4">
              <w:rPr>
                <w:rFonts w:asciiTheme="minorHAnsi" w:hAnsiTheme="minorHAnsi" w:cs="Arial"/>
              </w:rPr>
              <w:t xml:space="preserve"> under the </w:t>
            </w:r>
            <w:r w:rsidR="0073303B" w:rsidRPr="00540EE4">
              <w:rPr>
                <w:rFonts w:asciiTheme="minorHAnsi" w:hAnsiTheme="minorHAnsi" w:cs="Arial"/>
              </w:rPr>
              <w:t xml:space="preserve">direct </w:t>
            </w:r>
            <w:r w:rsidRPr="00540EE4">
              <w:rPr>
                <w:rFonts w:asciiTheme="minorHAnsi" w:hAnsiTheme="minorHAnsi" w:cs="Arial"/>
              </w:rPr>
              <w:t xml:space="preserve">supervision of an Authorised Vaccinator. </w:t>
            </w:r>
          </w:p>
        </w:tc>
      </w:tr>
      <w:tr w:rsidR="0024095E" w:rsidRPr="00540EE4" w14:paraId="2EE0DA38" w14:textId="77777777" w:rsidTr="00935CD2">
        <w:tc>
          <w:tcPr>
            <w:tcW w:w="3011" w:type="dxa"/>
          </w:tcPr>
          <w:p w14:paraId="1CFE5928" w14:textId="77777777" w:rsidR="0024095E" w:rsidRPr="00540EE4" w:rsidRDefault="0024095E" w:rsidP="00393251">
            <w:pPr>
              <w:pStyle w:val="TableText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t>Rationale</w:t>
            </w:r>
          </w:p>
        </w:tc>
        <w:tc>
          <w:tcPr>
            <w:tcW w:w="6487" w:type="dxa"/>
            <w:gridSpan w:val="3"/>
          </w:tcPr>
          <w:p w14:paraId="64AF25F3" w14:textId="77777777" w:rsidR="0024095E" w:rsidRPr="00540EE4" w:rsidRDefault="0024095E" w:rsidP="00E85E77">
            <w:pPr>
              <w:pStyle w:val="TableText"/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>Any vaccines administered by any person other than an Authorised Vaccinator must be administered under a Standing Order or prescription (Section 44A Medicines Regulations 1984).</w:t>
            </w:r>
          </w:p>
          <w:p w14:paraId="2E4FD3FD" w14:textId="77777777" w:rsidR="0024095E" w:rsidRPr="00540EE4" w:rsidRDefault="00F838D5" w:rsidP="00F838D5">
            <w:pPr>
              <w:pStyle w:val="TableText"/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 xml:space="preserve">Nursing </w:t>
            </w:r>
            <w:r w:rsidR="0024095E" w:rsidRPr="00540EE4">
              <w:rPr>
                <w:rFonts w:asciiTheme="minorHAnsi" w:hAnsiTheme="minorHAnsi" w:cs="Arial"/>
              </w:rPr>
              <w:t>Student</w:t>
            </w:r>
            <w:r w:rsidRPr="00540EE4">
              <w:rPr>
                <w:rFonts w:asciiTheme="minorHAnsi" w:hAnsiTheme="minorHAnsi" w:cs="Arial"/>
              </w:rPr>
              <w:t>s</w:t>
            </w:r>
            <w:r w:rsidR="0024095E" w:rsidRPr="00540EE4">
              <w:rPr>
                <w:rFonts w:asciiTheme="minorHAnsi" w:hAnsiTheme="minorHAnsi" w:cs="Arial"/>
              </w:rPr>
              <w:t xml:space="preserve"> on clinical placement need experiences that will prepare them for the registered nurse role. This includes administration of vaccines in primary health care </w:t>
            </w:r>
            <w:r w:rsidRPr="00540EE4">
              <w:rPr>
                <w:rFonts w:asciiTheme="minorHAnsi" w:hAnsiTheme="minorHAnsi" w:cs="Arial"/>
              </w:rPr>
              <w:t xml:space="preserve">settings </w:t>
            </w:r>
            <w:r w:rsidR="0024095E" w:rsidRPr="00540EE4">
              <w:rPr>
                <w:rFonts w:asciiTheme="minorHAnsi" w:hAnsiTheme="minorHAnsi" w:cs="Arial"/>
              </w:rPr>
              <w:t>(administration means all activities related to the immunisation event i.e. assessment, informed consent, communication, providing education and administering the vaccine dose</w:t>
            </w:r>
            <w:r w:rsidR="0057036B" w:rsidRPr="00540EE4">
              <w:rPr>
                <w:rFonts w:asciiTheme="minorHAnsi" w:hAnsiTheme="minorHAnsi" w:cs="Arial"/>
              </w:rPr>
              <w:t xml:space="preserve"> and documentation</w:t>
            </w:r>
            <w:r w:rsidR="0024095E" w:rsidRPr="00540EE4">
              <w:rPr>
                <w:rFonts w:asciiTheme="minorHAnsi" w:hAnsiTheme="minorHAnsi" w:cs="Arial"/>
              </w:rPr>
              <w:t xml:space="preserve">). </w:t>
            </w:r>
          </w:p>
          <w:p w14:paraId="47845C4A" w14:textId="77777777" w:rsidR="00F21BFA" w:rsidRPr="00540EE4" w:rsidRDefault="00F21BFA" w:rsidP="007F380C">
            <w:pPr>
              <w:pStyle w:val="TableText"/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t>Refer to the CDHB Fluid &amp; medication manual; student nurse, midwife responsibilities with fluid and medication management</w:t>
            </w:r>
            <w:r w:rsidR="00623C70" w:rsidRPr="00540EE4">
              <w:rPr>
                <w:rFonts w:asciiTheme="minorHAnsi" w:hAnsiTheme="minorHAnsi" w:cs="Arial"/>
                <w:b/>
              </w:rPr>
              <w:t>.</w:t>
            </w:r>
            <w:r w:rsidR="00684B84" w:rsidRPr="00540EE4">
              <w:rPr>
                <w:rFonts w:asciiTheme="minorHAnsi" w:hAnsiTheme="minorHAnsi" w:cs="Arial"/>
                <w:b/>
              </w:rPr>
              <w:t xml:space="preserve"> </w:t>
            </w:r>
          </w:p>
          <w:p w14:paraId="3BD55262" w14:textId="77777777" w:rsidR="007F380C" w:rsidRPr="00540EE4" w:rsidRDefault="00D06D77" w:rsidP="007F380C">
            <w:pPr>
              <w:pStyle w:val="TableText"/>
              <w:rPr>
                <w:rFonts w:asciiTheme="minorHAnsi" w:hAnsiTheme="minorHAnsi" w:cs="Arial"/>
              </w:rPr>
            </w:pPr>
            <w:hyperlink r:id="rId8" w:history="1">
              <w:r w:rsidR="00621021" w:rsidRPr="00540EE4">
                <w:rPr>
                  <w:rStyle w:val="Hyperlink"/>
                  <w:rFonts w:asciiTheme="minorHAnsi" w:hAnsiTheme="minorHAnsi" w:cs="Arial"/>
                </w:rPr>
                <w:t>http://www.cdhb.health.nz/Hospitals-Services/Health-Professionals/CDHB-Policies/Fluid-Medication-Manual/Pages/default.aspx</w:t>
              </w:r>
            </w:hyperlink>
          </w:p>
          <w:p w14:paraId="01C648BB" w14:textId="77777777" w:rsidR="00621021" w:rsidRPr="00540EE4" w:rsidRDefault="00621021" w:rsidP="007F380C">
            <w:pPr>
              <w:pStyle w:val="TableText"/>
              <w:rPr>
                <w:rFonts w:asciiTheme="minorHAnsi" w:hAnsiTheme="minorHAnsi" w:cs="Arial"/>
              </w:rPr>
            </w:pPr>
          </w:p>
        </w:tc>
      </w:tr>
      <w:tr w:rsidR="0024095E" w:rsidRPr="00540EE4" w14:paraId="6D0B0F7B" w14:textId="77777777" w:rsidTr="00935CD2">
        <w:tc>
          <w:tcPr>
            <w:tcW w:w="3011" w:type="dxa"/>
          </w:tcPr>
          <w:p w14:paraId="0320573D" w14:textId="77777777" w:rsidR="0024095E" w:rsidRPr="00540EE4" w:rsidRDefault="0024095E" w:rsidP="00393251">
            <w:pPr>
              <w:pStyle w:val="TableText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t>Organisation/clinic</w:t>
            </w:r>
          </w:p>
        </w:tc>
        <w:tc>
          <w:tcPr>
            <w:tcW w:w="6487" w:type="dxa"/>
            <w:gridSpan w:val="3"/>
          </w:tcPr>
          <w:p w14:paraId="0ABF6ED1" w14:textId="1CF4065D" w:rsidR="0024095E" w:rsidRPr="00540EE4" w:rsidRDefault="00C20740" w:rsidP="00F21BFA">
            <w:pPr>
              <w:pStyle w:val="Tabl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highlight w:val="yellow"/>
              </w:rPr>
              <w:t>Doctors on Riccarton</w:t>
            </w:r>
          </w:p>
        </w:tc>
      </w:tr>
      <w:tr w:rsidR="0024095E" w:rsidRPr="00540EE4" w14:paraId="333A1C16" w14:textId="77777777" w:rsidTr="00935CD2">
        <w:tc>
          <w:tcPr>
            <w:tcW w:w="3011" w:type="dxa"/>
          </w:tcPr>
          <w:p w14:paraId="5C5DE46C" w14:textId="77777777" w:rsidR="0024095E" w:rsidRPr="00540EE4" w:rsidRDefault="0024095E" w:rsidP="00393251">
            <w:pPr>
              <w:pStyle w:val="TableText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t>Scope (the condition and patient group)</w:t>
            </w:r>
          </w:p>
        </w:tc>
        <w:tc>
          <w:tcPr>
            <w:tcW w:w="6487" w:type="dxa"/>
            <w:gridSpan w:val="3"/>
          </w:tcPr>
          <w:p w14:paraId="1910F2CE" w14:textId="77777777" w:rsidR="00205D62" w:rsidRPr="00540EE4" w:rsidRDefault="0024095E" w:rsidP="00205D62">
            <w:pPr>
              <w:pStyle w:val="CommentText"/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 xml:space="preserve">Administration of vaccines from the </w:t>
            </w:r>
            <w:r w:rsidR="003E344B" w:rsidRPr="00540EE4">
              <w:rPr>
                <w:rFonts w:asciiTheme="minorHAnsi" w:hAnsiTheme="minorHAnsi" w:cs="Arial"/>
              </w:rPr>
              <w:t>National Immunisation Schedule</w:t>
            </w:r>
            <w:r w:rsidR="00623C70" w:rsidRPr="00540EE4">
              <w:rPr>
                <w:rFonts w:asciiTheme="minorHAnsi" w:hAnsiTheme="minorHAnsi" w:cs="Arial"/>
              </w:rPr>
              <w:t>/approved immunisation programme (</w:t>
            </w:r>
            <w:r w:rsidR="00860E18" w:rsidRPr="00540EE4">
              <w:rPr>
                <w:rFonts w:asciiTheme="minorHAnsi" w:hAnsiTheme="minorHAnsi" w:cs="Arial"/>
              </w:rPr>
              <w:t>e.g.</w:t>
            </w:r>
            <w:r w:rsidR="00623C70" w:rsidRPr="00540EE4">
              <w:rPr>
                <w:rFonts w:asciiTheme="minorHAnsi" w:hAnsiTheme="minorHAnsi" w:cs="Arial"/>
              </w:rPr>
              <w:t xml:space="preserve"> Seasonal Influenza)</w:t>
            </w:r>
            <w:r w:rsidR="003E344B" w:rsidRPr="00540EE4">
              <w:rPr>
                <w:rFonts w:asciiTheme="minorHAnsi" w:hAnsiTheme="minorHAnsi" w:cs="Arial"/>
              </w:rPr>
              <w:t xml:space="preserve"> </w:t>
            </w:r>
            <w:r w:rsidRPr="00540EE4">
              <w:rPr>
                <w:rFonts w:asciiTheme="minorHAnsi" w:hAnsiTheme="minorHAnsi" w:cs="Arial"/>
              </w:rPr>
              <w:t xml:space="preserve">for the prevention of </w:t>
            </w:r>
            <w:r w:rsidR="003E344B" w:rsidRPr="00540EE4">
              <w:rPr>
                <w:rFonts w:asciiTheme="minorHAnsi" w:hAnsiTheme="minorHAnsi" w:cs="Arial"/>
              </w:rPr>
              <w:t>vaccine preventable</w:t>
            </w:r>
            <w:r w:rsidR="00623C70" w:rsidRPr="00540EE4">
              <w:rPr>
                <w:rFonts w:asciiTheme="minorHAnsi" w:hAnsiTheme="minorHAnsi" w:cs="Arial"/>
              </w:rPr>
              <w:t xml:space="preserve"> diseases</w:t>
            </w:r>
            <w:r w:rsidRPr="00540EE4">
              <w:rPr>
                <w:rFonts w:asciiTheme="minorHAnsi" w:hAnsiTheme="minorHAnsi" w:cs="Arial"/>
              </w:rPr>
              <w:t xml:space="preserve">. </w:t>
            </w:r>
            <w:hyperlink r:id="rId9" w:history="1">
              <w:r w:rsidR="00205D62" w:rsidRPr="00540EE4">
                <w:rPr>
                  <w:rStyle w:val="Hyperlink"/>
                  <w:rFonts w:asciiTheme="minorHAnsi" w:hAnsiTheme="minorHAnsi" w:cs="Arial"/>
                </w:rPr>
                <w:t>http://www.health.govt.nz/our-work/prevention-health-wellness/immunisation/new-zealand-immunisation-schedule</w:t>
              </w:r>
            </w:hyperlink>
            <w:r w:rsidR="00205D62" w:rsidRPr="00540EE4">
              <w:rPr>
                <w:rFonts w:asciiTheme="minorHAnsi" w:hAnsiTheme="minorHAnsi" w:cs="Arial"/>
              </w:rPr>
              <w:t xml:space="preserve"> </w:t>
            </w:r>
          </w:p>
          <w:p w14:paraId="3A3F8E12" w14:textId="77777777" w:rsidR="0024095E" w:rsidRPr="00540EE4" w:rsidRDefault="0024095E" w:rsidP="00205D62">
            <w:pPr>
              <w:pStyle w:val="TableText"/>
              <w:rPr>
                <w:rFonts w:asciiTheme="minorHAnsi" w:hAnsiTheme="minorHAnsi" w:cs="Arial"/>
              </w:rPr>
            </w:pPr>
          </w:p>
        </w:tc>
      </w:tr>
      <w:tr w:rsidR="0024095E" w:rsidRPr="00540EE4" w14:paraId="2E0526BF" w14:textId="77777777" w:rsidTr="00935CD2">
        <w:tc>
          <w:tcPr>
            <w:tcW w:w="3011" w:type="dxa"/>
          </w:tcPr>
          <w:p w14:paraId="57543FC6" w14:textId="77777777" w:rsidR="0024095E" w:rsidRPr="00540EE4" w:rsidRDefault="0024095E" w:rsidP="00393251">
            <w:pPr>
              <w:pStyle w:val="TableText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t>Medicine/s</w:t>
            </w:r>
          </w:p>
        </w:tc>
        <w:tc>
          <w:tcPr>
            <w:tcW w:w="6487" w:type="dxa"/>
            <w:gridSpan w:val="3"/>
          </w:tcPr>
          <w:p w14:paraId="561F6938" w14:textId="77777777" w:rsidR="00621021" w:rsidRPr="00540EE4" w:rsidRDefault="0024095E" w:rsidP="00B23839">
            <w:pPr>
              <w:pStyle w:val="CommentText"/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 xml:space="preserve">Vaccines as </w:t>
            </w:r>
            <w:r w:rsidR="008172BD" w:rsidRPr="00540EE4">
              <w:rPr>
                <w:rFonts w:asciiTheme="minorHAnsi" w:hAnsiTheme="minorHAnsi" w:cs="Arial"/>
              </w:rPr>
              <w:t>per</w:t>
            </w:r>
            <w:r w:rsidR="00C34600" w:rsidRPr="00540EE4">
              <w:rPr>
                <w:rFonts w:asciiTheme="minorHAnsi" w:hAnsiTheme="minorHAnsi" w:cs="Arial"/>
              </w:rPr>
              <w:t xml:space="preserve"> </w:t>
            </w:r>
            <w:r w:rsidR="00623C70" w:rsidRPr="00540EE4">
              <w:rPr>
                <w:rFonts w:asciiTheme="minorHAnsi" w:hAnsiTheme="minorHAnsi" w:cs="Arial"/>
              </w:rPr>
              <w:t>information enclosed with vaccin</w:t>
            </w:r>
            <w:r w:rsidR="00497CDD" w:rsidRPr="00540EE4">
              <w:rPr>
                <w:rFonts w:asciiTheme="minorHAnsi" w:hAnsiTheme="minorHAnsi" w:cs="Arial"/>
              </w:rPr>
              <w:t xml:space="preserve">e from manufacturer or </w:t>
            </w:r>
            <w:proofErr w:type="spellStart"/>
            <w:r w:rsidR="00497CDD" w:rsidRPr="00540EE4">
              <w:rPr>
                <w:rFonts w:asciiTheme="minorHAnsi" w:hAnsiTheme="minorHAnsi" w:cs="Arial"/>
              </w:rPr>
              <w:t>medsafe</w:t>
            </w:r>
            <w:proofErr w:type="spellEnd"/>
            <w:r w:rsidR="00497CDD" w:rsidRPr="00540EE4">
              <w:rPr>
                <w:rFonts w:asciiTheme="minorHAnsi" w:hAnsiTheme="minorHAnsi" w:cs="Arial"/>
              </w:rPr>
              <w:t xml:space="preserve"> datasheet.</w:t>
            </w:r>
            <w:r w:rsidR="00621021" w:rsidRPr="00540EE4">
              <w:rPr>
                <w:rFonts w:asciiTheme="minorHAnsi" w:hAnsiTheme="minorHAnsi" w:cs="Arial"/>
              </w:rPr>
              <w:t xml:space="preserve"> </w:t>
            </w:r>
          </w:p>
          <w:p w14:paraId="0E145E77" w14:textId="77777777" w:rsidR="00B23839" w:rsidRPr="00540EE4" w:rsidRDefault="00D06D77" w:rsidP="00621021">
            <w:pPr>
              <w:pStyle w:val="TableText"/>
              <w:rPr>
                <w:rStyle w:val="HTMLCite"/>
                <w:rFonts w:asciiTheme="minorHAnsi" w:hAnsiTheme="minorHAnsi" w:cs="Arial"/>
                <w:color w:val="666666"/>
              </w:rPr>
            </w:pPr>
            <w:hyperlink r:id="rId10" w:history="1">
              <w:r w:rsidR="00B23839" w:rsidRPr="00540EE4">
                <w:rPr>
                  <w:rStyle w:val="Hyperlink"/>
                  <w:rFonts w:asciiTheme="minorHAnsi" w:hAnsiTheme="minorHAnsi" w:cs="Arial"/>
                </w:rPr>
                <w:t>www.</w:t>
              </w:r>
              <w:r w:rsidR="00B23839" w:rsidRPr="00540EE4">
                <w:rPr>
                  <w:rStyle w:val="Hyperlink"/>
                  <w:rFonts w:asciiTheme="minorHAnsi" w:hAnsiTheme="minorHAnsi" w:cs="Arial"/>
                  <w:b/>
                  <w:bCs/>
                </w:rPr>
                <w:t>medsafe</w:t>
              </w:r>
              <w:r w:rsidR="00B23839" w:rsidRPr="00540EE4">
                <w:rPr>
                  <w:rStyle w:val="Hyperlink"/>
                  <w:rFonts w:asciiTheme="minorHAnsi" w:hAnsiTheme="minorHAnsi" w:cs="Arial"/>
                </w:rPr>
                <w:t>.govt.nz/profs/</w:t>
              </w:r>
              <w:r w:rsidR="00B23839" w:rsidRPr="00540EE4">
                <w:rPr>
                  <w:rStyle w:val="Hyperlink"/>
                  <w:rFonts w:asciiTheme="minorHAnsi" w:hAnsiTheme="minorHAnsi" w:cs="Arial"/>
                  <w:b/>
                  <w:bCs/>
                </w:rPr>
                <w:t>datasheet</w:t>
              </w:r>
              <w:r w:rsidR="00B23839" w:rsidRPr="00540EE4">
                <w:rPr>
                  <w:rStyle w:val="Hyperlink"/>
                  <w:rFonts w:asciiTheme="minorHAnsi" w:hAnsiTheme="minorHAnsi" w:cs="Arial"/>
                </w:rPr>
                <w:t>/dsform.asp</w:t>
              </w:r>
            </w:hyperlink>
            <w:r w:rsidR="00B23839" w:rsidRPr="00540EE4">
              <w:rPr>
                <w:rStyle w:val="HTMLCite"/>
                <w:rFonts w:asciiTheme="minorHAnsi" w:hAnsiTheme="minorHAnsi" w:cs="Arial"/>
                <w:color w:val="666666"/>
              </w:rPr>
              <w:t xml:space="preserve"> </w:t>
            </w:r>
          </w:p>
          <w:p w14:paraId="3E78BBE5" w14:textId="77777777" w:rsidR="00621021" w:rsidRPr="00540EE4" w:rsidRDefault="00B23839" w:rsidP="00621021">
            <w:pPr>
              <w:pStyle w:val="TableText"/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 xml:space="preserve">Vaccines as per the current NZ </w:t>
            </w:r>
            <w:r w:rsidR="0057036B" w:rsidRPr="00540EE4">
              <w:rPr>
                <w:rFonts w:asciiTheme="minorHAnsi" w:hAnsiTheme="minorHAnsi" w:cs="Arial"/>
              </w:rPr>
              <w:t>Immunisation Handbook</w:t>
            </w:r>
            <w:r w:rsidRPr="00540EE4">
              <w:rPr>
                <w:rFonts w:asciiTheme="minorHAnsi" w:hAnsiTheme="minorHAnsi" w:cs="Arial"/>
              </w:rPr>
              <w:t>.</w:t>
            </w:r>
          </w:p>
          <w:p w14:paraId="38CD10AA" w14:textId="77777777" w:rsidR="00E2791D" w:rsidRPr="00540EE4" w:rsidRDefault="00D06D77" w:rsidP="00621021">
            <w:pPr>
              <w:pStyle w:val="TableText"/>
              <w:rPr>
                <w:rFonts w:asciiTheme="minorHAnsi" w:hAnsiTheme="minorHAnsi" w:cs="Arial"/>
              </w:rPr>
            </w:pPr>
            <w:hyperlink r:id="rId11" w:history="1">
              <w:r w:rsidR="00621021" w:rsidRPr="00540EE4">
                <w:rPr>
                  <w:rStyle w:val="Hyperlink"/>
                  <w:rFonts w:asciiTheme="minorHAnsi" w:hAnsiTheme="minorHAnsi" w:cs="Arial"/>
                </w:rPr>
                <w:t>http://www.health.govt.nz/publication/immunisation-handbook-2014</w:t>
              </w:r>
            </w:hyperlink>
            <w:r w:rsidR="00621021" w:rsidRPr="00540EE4">
              <w:rPr>
                <w:rStyle w:val="Hyperlink"/>
                <w:rFonts w:asciiTheme="minorHAnsi" w:hAnsiTheme="minorHAnsi" w:cs="Arial"/>
              </w:rPr>
              <w:t xml:space="preserve">   </w:t>
            </w:r>
          </w:p>
        </w:tc>
      </w:tr>
      <w:tr w:rsidR="0024095E" w:rsidRPr="00540EE4" w14:paraId="71DC431A" w14:textId="77777777" w:rsidTr="00935CD2">
        <w:tc>
          <w:tcPr>
            <w:tcW w:w="3011" w:type="dxa"/>
          </w:tcPr>
          <w:p w14:paraId="16AC30D3" w14:textId="77777777" w:rsidR="0024095E" w:rsidRPr="00540EE4" w:rsidRDefault="0024095E" w:rsidP="00393251">
            <w:pPr>
              <w:pStyle w:val="TableText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t>Dosage instructions for each medicine</w:t>
            </w:r>
          </w:p>
        </w:tc>
        <w:tc>
          <w:tcPr>
            <w:tcW w:w="6487" w:type="dxa"/>
            <w:gridSpan w:val="3"/>
          </w:tcPr>
          <w:p w14:paraId="66D9D469" w14:textId="77777777" w:rsidR="0024095E" w:rsidRPr="00540EE4" w:rsidRDefault="00C34600" w:rsidP="008F568E">
            <w:pPr>
              <w:pStyle w:val="TableText"/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 xml:space="preserve">Dose as per the </w:t>
            </w:r>
            <w:r w:rsidR="00623C70" w:rsidRPr="00540EE4">
              <w:rPr>
                <w:rFonts w:asciiTheme="minorHAnsi" w:hAnsiTheme="minorHAnsi" w:cs="Arial"/>
              </w:rPr>
              <w:t xml:space="preserve">information enclosed with the vaccine from the manufacturer or </w:t>
            </w:r>
            <w:proofErr w:type="spellStart"/>
            <w:r w:rsidR="00623C70" w:rsidRPr="00540EE4">
              <w:rPr>
                <w:rFonts w:asciiTheme="minorHAnsi" w:hAnsiTheme="minorHAnsi" w:cs="Arial"/>
              </w:rPr>
              <w:t>medsafe</w:t>
            </w:r>
            <w:proofErr w:type="spellEnd"/>
            <w:r w:rsidR="00623C70" w:rsidRPr="00540EE4">
              <w:rPr>
                <w:rFonts w:asciiTheme="minorHAnsi" w:hAnsiTheme="minorHAnsi" w:cs="Arial"/>
              </w:rPr>
              <w:t xml:space="preserve"> datasheet. </w:t>
            </w:r>
          </w:p>
          <w:p w14:paraId="4DB69E1B" w14:textId="77777777" w:rsidR="0057036B" w:rsidRPr="00540EE4" w:rsidRDefault="00D06D77" w:rsidP="008F568E">
            <w:pPr>
              <w:pStyle w:val="TableText"/>
              <w:rPr>
                <w:rFonts w:asciiTheme="minorHAnsi" w:hAnsiTheme="minorHAnsi" w:cs="Arial"/>
              </w:rPr>
            </w:pPr>
            <w:hyperlink r:id="rId12" w:history="1">
              <w:r w:rsidR="00032C49" w:rsidRPr="00540EE4">
                <w:rPr>
                  <w:rStyle w:val="Hyperlink"/>
                  <w:rFonts w:asciiTheme="minorHAnsi" w:hAnsiTheme="minorHAnsi" w:cs="Arial"/>
                </w:rPr>
                <w:t>www.</w:t>
              </w:r>
              <w:r w:rsidR="00032C49" w:rsidRPr="00540EE4">
                <w:rPr>
                  <w:rStyle w:val="Hyperlink"/>
                  <w:rFonts w:asciiTheme="minorHAnsi" w:hAnsiTheme="minorHAnsi" w:cs="Arial"/>
                  <w:b/>
                  <w:bCs/>
                </w:rPr>
                <w:t>medsafe</w:t>
              </w:r>
              <w:r w:rsidR="00032C49" w:rsidRPr="00540EE4">
                <w:rPr>
                  <w:rStyle w:val="Hyperlink"/>
                  <w:rFonts w:asciiTheme="minorHAnsi" w:hAnsiTheme="minorHAnsi" w:cs="Arial"/>
                </w:rPr>
                <w:t>.govt.nz/profs/</w:t>
              </w:r>
              <w:r w:rsidR="00032C49" w:rsidRPr="00540EE4">
                <w:rPr>
                  <w:rStyle w:val="Hyperlink"/>
                  <w:rFonts w:asciiTheme="minorHAnsi" w:hAnsiTheme="minorHAnsi" w:cs="Arial"/>
                  <w:b/>
                  <w:bCs/>
                </w:rPr>
                <w:t>datasheet</w:t>
              </w:r>
              <w:r w:rsidR="00032C49" w:rsidRPr="00540EE4">
                <w:rPr>
                  <w:rStyle w:val="Hyperlink"/>
                  <w:rFonts w:asciiTheme="minorHAnsi" w:hAnsiTheme="minorHAnsi" w:cs="Arial"/>
                </w:rPr>
                <w:t>/dsform.asp</w:t>
              </w:r>
            </w:hyperlink>
          </w:p>
        </w:tc>
      </w:tr>
      <w:tr w:rsidR="0024095E" w:rsidRPr="00540EE4" w14:paraId="546AAEBA" w14:textId="77777777" w:rsidTr="00935CD2">
        <w:tc>
          <w:tcPr>
            <w:tcW w:w="3011" w:type="dxa"/>
          </w:tcPr>
          <w:p w14:paraId="2A073FB9" w14:textId="77777777" w:rsidR="0024095E" w:rsidRPr="00540EE4" w:rsidRDefault="0024095E" w:rsidP="00393251">
            <w:pPr>
              <w:pStyle w:val="TableText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t>Route of administration</w:t>
            </w:r>
          </w:p>
        </w:tc>
        <w:tc>
          <w:tcPr>
            <w:tcW w:w="6487" w:type="dxa"/>
            <w:gridSpan w:val="3"/>
          </w:tcPr>
          <w:p w14:paraId="732458AC" w14:textId="77777777" w:rsidR="0024095E" w:rsidRPr="00540EE4" w:rsidRDefault="00C34600" w:rsidP="00E85E77">
            <w:pPr>
              <w:pStyle w:val="TableText"/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>Route</w:t>
            </w:r>
            <w:r w:rsidR="00497CDD" w:rsidRPr="00540EE4">
              <w:rPr>
                <w:rFonts w:asciiTheme="minorHAnsi" w:hAnsiTheme="minorHAnsi" w:cs="Arial"/>
              </w:rPr>
              <w:t xml:space="preserve"> as per information enclosed with vaccine from manufacturer or </w:t>
            </w:r>
            <w:proofErr w:type="spellStart"/>
            <w:r w:rsidR="00497CDD" w:rsidRPr="00540EE4">
              <w:rPr>
                <w:rFonts w:asciiTheme="minorHAnsi" w:hAnsiTheme="minorHAnsi" w:cs="Arial"/>
              </w:rPr>
              <w:t>medsafe</w:t>
            </w:r>
            <w:proofErr w:type="spellEnd"/>
            <w:r w:rsidR="00497CDD" w:rsidRPr="00540EE4">
              <w:rPr>
                <w:rFonts w:asciiTheme="minorHAnsi" w:hAnsiTheme="minorHAnsi" w:cs="Arial"/>
              </w:rPr>
              <w:t xml:space="preserve"> datasheet.</w:t>
            </w:r>
          </w:p>
        </w:tc>
      </w:tr>
      <w:tr w:rsidR="0024095E" w:rsidRPr="00540EE4" w14:paraId="1F274C59" w14:textId="77777777" w:rsidTr="00935CD2">
        <w:tc>
          <w:tcPr>
            <w:tcW w:w="3011" w:type="dxa"/>
          </w:tcPr>
          <w:p w14:paraId="1BBDF34F" w14:textId="77777777" w:rsidR="0024095E" w:rsidRPr="00540EE4" w:rsidRDefault="0024095E" w:rsidP="00393251">
            <w:pPr>
              <w:pStyle w:val="TableText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lastRenderedPageBreak/>
              <w:t>Indication/circumstances for activating the standing order</w:t>
            </w:r>
          </w:p>
        </w:tc>
        <w:tc>
          <w:tcPr>
            <w:tcW w:w="6487" w:type="dxa"/>
            <w:gridSpan w:val="3"/>
          </w:tcPr>
          <w:p w14:paraId="612BDA17" w14:textId="77777777" w:rsidR="0024095E" w:rsidRPr="00540EE4" w:rsidRDefault="0024095E" w:rsidP="00E85E77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>An undergraduate student nurse on placement is worki</w:t>
            </w:r>
            <w:r w:rsidR="003E344B" w:rsidRPr="00540EE4">
              <w:rPr>
                <w:rFonts w:asciiTheme="minorHAnsi" w:hAnsiTheme="minorHAnsi" w:cs="Arial"/>
              </w:rPr>
              <w:t xml:space="preserve">ng under the </w:t>
            </w:r>
            <w:r w:rsidR="001D5AE9" w:rsidRPr="00540EE4">
              <w:rPr>
                <w:rFonts w:asciiTheme="minorHAnsi" w:hAnsiTheme="minorHAnsi" w:cs="Arial"/>
              </w:rPr>
              <w:t xml:space="preserve">direct </w:t>
            </w:r>
            <w:r w:rsidR="003E344B" w:rsidRPr="00540EE4">
              <w:rPr>
                <w:rFonts w:asciiTheme="minorHAnsi" w:hAnsiTheme="minorHAnsi" w:cs="Arial"/>
              </w:rPr>
              <w:t>supervision of an Authorised V</w:t>
            </w:r>
            <w:r w:rsidRPr="00540EE4">
              <w:rPr>
                <w:rFonts w:asciiTheme="minorHAnsi" w:hAnsiTheme="minorHAnsi" w:cs="Arial"/>
              </w:rPr>
              <w:t xml:space="preserve">accinator. </w:t>
            </w:r>
          </w:p>
          <w:p w14:paraId="6A5A8DA1" w14:textId="77777777" w:rsidR="0024095E" w:rsidRPr="00540EE4" w:rsidRDefault="001D5AE9" w:rsidP="00E85E77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>The vaccine is scheduled or on an approved immunisation programme</w:t>
            </w:r>
            <w:r w:rsidR="00091E43" w:rsidRPr="00540EE4">
              <w:rPr>
                <w:rFonts w:asciiTheme="minorHAnsi" w:hAnsiTheme="minorHAnsi" w:cs="Arial"/>
              </w:rPr>
              <w:t xml:space="preserve"> (</w:t>
            </w:r>
            <w:r w:rsidR="00860E18" w:rsidRPr="00540EE4">
              <w:rPr>
                <w:rFonts w:asciiTheme="minorHAnsi" w:hAnsiTheme="minorHAnsi" w:cs="Arial"/>
              </w:rPr>
              <w:t>e.g.</w:t>
            </w:r>
            <w:r w:rsidR="00091E43" w:rsidRPr="00540EE4">
              <w:rPr>
                <w:rFonts w:asciiTheme="minorHAnsi" w:hAnsiTheme="minorHAnsi" w:cs="Arial"/>
              </w:rPr>
              <w:t xml:space="preserve"> Seasonal Influenza)</w:t>
            </w:r>
          </w:p>
          <w:p w14:paraId="2EF83B32" w14:textId="77777777" w:rsidR="0043359F" w:rsidRPr="00540EE4" w:rsidRDefault="00091E43" w:rsidP="00E85E77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 xml:space="preserve"> Informed consent is obtained</w:t>
            </w:r>
            <w:r w:rsidR="0043359F" w:rsidRPr="00540EE4">
              <w:rPr>
                <w:rFonts w:asciiTheme="minorHAnsi" w:hAnsiTheme="minorHAnsi" w:cs="Arial"/>
              </w:rPr>
              <w:t>.</w:t>
            </w:r>
          </w:p>
          <w:p w14:paraId="0403C19D" w14:textId="77777777" w:rsidR="0024095E" w:rsidRPr="00540EE4" w:rsidRDefault="0043359F" w:rsidP="0043359F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>The</w:t>
            </w:r>
            <w:r w:rsidR="0024095E" w:rsidRPr="00540EE4">
              <w:rPr>
                <w:rFonts w:asciiTheme="minorHAnsi" w:hAnsiTheme="minorHAnsi" w:cs="Arial"/>
              </w:rPr>
              <w:t xml:space="preserve"> authorised vaccinator accepts responsibility for </w:t>
            </w:r>
            <w:r w:rsidR="001D5AE9" w:rsidRPr="00540EE4">
              <w:rPr>
                <w:rFonts w:asciiTheme="minorHAnsi" w:hAnsiTheme="minorHAnsi" w:cs="Arial"/>
              </w:rPr>
              <w:t xml:space="preserve">directly </w:t>
            </w:r>
            <w:r w:rsidR="0024095E" w:rsidRPr="00540EE4">
              <w:rPr>
                <w:rFonts w:asciiTheme="minorHAnsi" w:hAnsiTheme="minorHAnsi" w:cs="Arial"/>
              </w:rPr>
              <w:t>supervising the student nurse to administer the vaccine.</w:t>
            </w:r>
          </w:p>
        </w:tc>
      </w:tr>
      <w:tr w:rsidR="0024095E" w:rsidRPr="00540EE4" w14:paraId="33915338" w14:textId="77777777" w:rsidTr="00935CD2">
        <w:tc>
          <w:tcPr>
            <w:tcW w:w="3011" w:type="dxa"/>
          </w:tcPr>
          <w:p w14:paraId="41A8C188" w14:textId="77777777" w:rsidR="0024095E" w:rsidRPr="00540EE4" w:rsidRDefault="0024095E" w:rsidP="00393251">
            <w:pPr>
              <w:pStyle w:val="TableText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t>Precautions and exclusions that apply to this standing order</w:t>
            </w:r>
          </w:p>
        </w:tc>
        <w:tc>
          <w:tcPr>
            <w:tcW w:w="6487" w:type="dxa"/>
            <w:gridSpan w:val="3"/>
          </w:tcPr>
          <w:p w14:paraId="02155806" w14:textId="77777777" w:rsidR="0024095E" w:rsidRPr="00540EE4" w:rsidRDefault="0024095E" w:rsidP="00E85E77">
            <w:pPr>
              <w:pStyle w:val="TableText"/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t>Anaphylaxis to a previous dose or any component of the</w:t>
            </w:r>
            <w:r w:rsidR="00D208D0" w:rsidRPr="00540EE4">
              <w:rPr>
                <w:rFonts w:asciiTheme="minorHAnsi" w:hAnsiTheme="minorHAnsi" w:cs="Arial"/>
                <w:b/>
              </w:rPr>
              <w:t xml:space="preserve"> vaccines is an absolute contra</w:t>
            </w:r>
            <w:r w:rsidRPr="00540EE4">
              <w:rPr>
                <w:rFonts w:asciiTheme="minorHAnsi" w:hAnsiTheme="minorHAnsi" w:cs="Arial"/>
                <w:b/>
              </w:rPr>
              <w:t xml:space="preserve">indication to further vaccination with that vaccine. </w:t>
            </w:r>
          </w:p>
          <w:p w14:paraId="07DE9AF3" w14:textId="77777777" w:rsidR="0024095E" w:rsidRPr="00540EE4" w:rsidRDefault="0024095E" w:rsidP="00874B54">
            <w:pPr>
              <w:pStyle w:val="TableText"/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>See section</w:t>
            </w:r>
            <w:r w:rsidR="00874B54" w:rsidRPr="00540EE4">
              <w:rPr>
                <w:rFonts w:asciiTheme="minorHAnsi" w:hAnsiTheme="minorHAnsi" w:cs="Arial"/>
              </w:rPr>
              <w:t>s 2 and 4</w:t>
            </w:r>
            <w:r w:rsidRPr="00540EE4">
              <w:rPr>
                <w:rFonts w:asciiTheme="minorHAnsi" w:hAnsiTheme="minorHAnsi" w:cs="Arial"/>
              </w:rPr>
              <w:t xml:space="preserve"> </w:t>
            </w:r>
            <w:r w:rsidR="00874B54" w:rsidRPr="00540EE4">
              <w:rPr>
                <w:rFonts w:asciiTheme="minorHAnsi" w:hAnsiTheme="minorHAnsi" w:cs="Arial"/>
              </w:rPr>
              <w:t xml:space="preserve">of the on-line </w:t>
            </w:r>
            <w:r w:rsidRPr="00540EE4">
              <w:rPr>
                <w:rFonts w:asciiTheme="minorHAnsi" w:hAnsiTheme="minorHAnsi" w:cs="Arial"/>
              </w:rPr>
              <w:t>Immunisation Handbook for pre vaccination checklist</w:t>
            </w:r>
            <w:r w:rsidR="00874B54" w:rsidRPr="00540EE4">
              <w:rPr>
                <w:rFonts w:asciiTheme="minorHAnsi" w:hAnsiTheme="minorHAnsi" w:cs="Arial"/>
              </w:rPr>
              <w:t>s and precautions</w:t>
            </w:r>
            <w:r w:rsidRPr="00540EE4">
              <w:rPr>
                <w:rFonts w:asciiTheme="minorHAnsi" w:hAnsiTheme="minorHAnsi" w:cs="Arial"/>
              </w:rPr>
              <w:t>.</w:t>
            </w:r>
          </w:p>
          <w:p w14:paraId="01EB1BAC" w14:textId="77777777" w:rsidR="00091E43" w:rsidRPr="00540EE4" w:rsidRDefault="00D06D77" w:rsidP="00874B54">
            <w:pPr>
              <w:pStyle w:val="TableText"/>
              <w:rPr>
                <w:rFonts w:asciiTheme="minorHAnsi" w:hAnsiTheme="minorHAnsi" w:cs="Arial"/>
                <w:b/>
                <w:u w:val="single"/>
              </w:rPr>
            </w:pPr>
            <w:hyperlink r:id="rId13" w:history="1">
              <w:r w:rsidR="00B14D12" w:rsidRPr="00540EE4">
                <w:rPr>
                  <w:rStyle w:val="Hyperlink"/>
                  <w:rFonts w:asciiTheme="minorHAnsi" w:hAnsiTheme="minorHAnsi" w:cs="Arial"/>
                </w:rPr>
                <w:t>http://www.health.govt.nz/publication/immunisation-handbook-2014</w:t>
              </w:r>
            </w:hyperlink>
          </w:p>
        </w:tc>
      </w:tr>
      <w:tr w:rsidR="0024095E" w:rsidRPr="00540EE4" w14:paraId="7AA60E70" w14:textId="77777777" w:rsidTr="00935CD2">
        <w:tc>
          <w:tcPr>
            <w:tcW w:w="3011" w:type="dxa"/>
          </w:tcPr>
          <w:p w14:paraId="69324956" w14:textId="77777777" w:rsidR="0024095E" w:rsidRPr="00540EE4" w:rsidRDefault="0024095E" w:rsidP="00393251">
            <w:pPr>
              <w:pStyle w:val="TableText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t>Persons authorised to administer the standing order</w:t>
            </w:r>
          </w:p>
        </w:tc>
        <w:tc>
          <w:tcPr>
            <w:tcW w:w="6487" w:type="dxa"/>
            <w:gridSpan w:val="3"/>
          </w:tcPr>
          <w:p w14:paraId="493468D2" w14:textId="77777777" w:rsidR="0024095E" w:rsidRPr="00540EE4" w:rsidRDefault="00DA65EE" w:rsidP="0043359F">
            <w:pPr>
              <w:pStyle w:val="TableText"/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>Undergraduate student nurses on placement in the service/practice</w:t>
            </w:r>
            <w:r w:rsidR="00AB33B1" w:rsidRPr="00540EE4">
              <w:rPr>
                <w:rFonts w:asciiTheme="minorHAnsi" w:hAnsiTheme="minorHAnsi" w:cs="Arial"/>
              </w:rPr>
              <w:t xml:space="preserve"> and working under the </w:t>
            </w:r>
            <w:r w:rsidR="001D5AE9" w:rsidRPr="00540EE4">
              <w:rPr>
                <w:rFonts w:asciiTheme="minorHAnsi" w:hAnsiTheme="minorHAnsi" w:cs="Arial"/>
              </w:rPr>
              <w:t xml:space="preserve">direct </w:t>
            </w:r>
            <w:r w:rsidR="00AB33B1" w:rsidRPr="00540EE4">
              <w:rPr>
                <w:rFonts w:asciiTheme="minorHAnsi" w:hAnsiTheme="minorHAnsi" w:cs="Arial"/>
              </w:rPr>
              <w:t>supervision of an authorised vaccinator</w:t>
            </w:r>
            <w:r w:rsidR="0024095E" w:rsidRPr="00540EE4">
              <w:rPr>
                <w:rFonts w:asciiTheme="minorHAnsi" w:hAnsiTheme="minorHAnsi" w:cs="Arial"/>
              </w:rPr>
              <w:t>.</w:t>
            </w:r>
          </w:p>
        </w:tc>
      </w:tr>
      <w:tr w:rsidR="0024095E" w:rsidRPr="00540EE4" w14:paraId="585FA6FF" w14:textId="77777777" w:rsidTr="00935CD2">
        <w:tc>
          <w:tcPr>
            <w:tcW w:w="3011" w:type="dxa"/>
          </w:tcPr>
          <w:p w14:paraId="4F84C9D6" w14:textId="77777777" w:rsidR="0024095E" w:rsidRPr="00540EE4" w:rsidRDefault="0024095E" w:rsidP="00393251">
            <w:pPr>
              <w:pStyle w:val="TableText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t>Competency/training requirements for the person(s) authorised to administer</w:t>
            </w:r>
          </w:p>
        </w:tc>
        <w:tc>
          <w:tcPr>
            <w:tcW w:w="6487" w:type="dxa"/>
            <w:gridSpan w:val="3"/>
            <w:shd w:val="clear" w:color="auto" w:fill="FFFFFF"/>
          </w:tcPr>
          <w:p w14:paraId="343FE6FE" w14:textId="77777777" w:rsidR="00DA65EE" w:rsidRPr="00540EE4" w:rsidRDefault="00DA65EE" w:rsidP="00DA65EE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>Safe admini</w:t>
            </w:r>
            <w:r w:rsidR="00C15A9A" w:rsidRPr="00540EE4">
              <w:rPr>
                <w:rFonts w:asciiTheme="minorHAnsi" w:hAnsiTheme="minorHAnsi" w:cs="Arial"/>
              </w:rPr>
              <w:t>stration of vaccines.</w:t>
            </w:r>
            <w:r w:rsidRPr="00540EE4">
              <w:rPr>
                <w:rFonts w:asciiTheme="minorHAnsi" w:hAnsiTheme="minorHAnsi" w:cs="Arial"/>
              </w:rPr>
              <w:t xml:space="preserve"> </w:t>
            </w:r>
          </w:p>
          <w:p w14:paraId="128D665C" w14:textId="77777777" w:rsidR="00DA65EE" w:rsidRPr="00540EE4" w:rsidRDefault="00DA65EE" w:rsidP="00DA65EE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>Basic emergency techniques including resuscitation and treatment of anaphylaxis</w:t>
            </w:r>
            <w:r w:rsidR="001D5AE9" w:rsidRPr="00540EE4">
              <w:rPr>
                <w:rFonts w:asciiTheme="minorHAnsi" w:hAnsiTheme="minorHAnsi" w:cs="Arial"/>
              </w:rPr>
              <w:t>; this should include infants, children &amp; adults</w:t>
            </w:r>
          </w:p>
          <w:p w14:paraId="559C80DB" w14:textId="77777777" w:rsidR="00684B84" w:rsidRPr="00540EE4" w:rsidRDefault="00684B84" w:rsidP="00684B84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 xml:space="preserve">The student must provide evidence </w:t>
            </w:r>
            <w:r w:rsidR="00603E02" w:rsidRPr="00540EE4">
              <w:rPr>
                <w:rFonts w:asciiTheme="minorHAnsi" w:hAnsiTheme="minorHAnsi" w:cs="Arial"/>
              </w:rPr>
              <w:t xml:space="preserve">to their Clinical Lecturer </w:t>
            </w:r>
            <w:r w:rsidRPr="00540EE4">
              <w:rPr>
                <w:rFonts w:asciiTheme="minorHAnsi" w:hAnsiTheme="minorHAnsi" w:cs="Arial"/>
              </w:rPr>
              <w:t>that they have attended or accessed online the CPIT BNKN700/FW740 “Overview of Immunisation” lectur</w:t>
            </w:r>
            <w:r w:rsidR="008148FA" w:rsidRPr="00540EE4">
              <w:rPr>
                <w:rFonts w:asciiTheme="minorHAnsi" w:hAnsiTheme="minorHAnsi" w:cs="Arial"/>
              </w:rPr>
              <w:t xml:space="preserve">e and Immunisation Workshop </w:t>
            </w:r>
            <w:r w:rsidRPr="00540EE4">
              <w:rPr>
                <w:rFonts w:asciiTheme="minorHAnsi" w:hAnsiTheme="minorHAnsi" w:cs="Arial"/>
              </w:rPr>
              <w:t xml:space="preserve">clinical skills session related to the administration of </w:t>
            </w:r>
            <w:r w:rsidR="00CC61B1" w:rsidRPr="00540EE4">
              <w:rPr>
                <w:rFonts w:asciiTheme="minorHAnsi" w:hAnsiTheme="minorHAnsi" w:cs="Arial"/>
              </w:rPr>
              <w:t>vaccines.</w:t>
            </w:r>
          </w:p>
          <w:p w14:paraId="70083C8E" w14:textId="77777777" w:rsidR="001D07D8" w:rsidRPr="00540EE4" w:rsidRDefault="00684B84" w:rsidP="00684B84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 xml:space="preserve">The student must </w:t>
            </w:r>
            <w:r w:rsidR="00D349AF" w:rsidRPr="00540EE4">
              <w:rPr>
                <w:rFonts w:asciiTheme="minorHAnsi" w:hAnsiTheme="minorHAnsi" w:cs="Arial"/>
              </w:rPr>
              <w:t xml:space="preserve">also </w:t>
            </w:r>
            <w:r w:rsidRPr="00540EE4">
              <w:rPr>
                <w:rFonts w:asciiTheme="minorHAnsi" w:hAnsiTheme="minorHAnsi" w:cs="Arial"/>
              </w:rPr>
              <w:t>provide evidence</w:t>
            </w:r>
            <w:r w:rsidR="00D349AF" w:rsidRPr="00540EE4">
              <w:rPr>
                <w:rFonts w:asciiTheme="minorHAnsi" w:hAnsiTheme="minorHAnsi" w:cs="Arial"/>
              </w:rPr>
              <w:t xml:space="preserve"> to their Clinical Lecturer of accessing the </w:t>
            </w:r>
            <w:proofErr w:type="spellStart"/>
            <w:r w:rsidR="00D349AF" w:rsidRPr="00540EE4">
              <w:rPr>
                <w:rFonts w:asciiTheme="minorHAnsi" w:hAnsiTheme="minorHAnsi" w:cs="Arial"/>
              </w:rPr>
              <w:t>Healthlearn</w:t>
            </w:r>
            <w:proofErr w:type="spellEnd"/>
            <w:r w:rsidR="00D349AF" w:rsidRPr="00540EE4">
              <w:rPr>
                <w:rFonts w:asciiTheme="minorHAnsi" w:hAnsiTheme="minorHAnsi" w:cs="Arial"/>
              </w:rPr>
              <w:t xml:space="preserve"> Standing Orders Introduction document (available on their CPIT BN course Moodle site) and the G</w:t>
            </w:r>
            <w:r w:rsidRPr="00540EE4">
              <w:rPr>
                <w:rFonts w:asciiTheme="minorHAnsi" w:hAnsiTheme="minorHAnsi" w:cs="Arial"/>
              </w:rPr>
              <w:t>uidelines</w:t>
            </w:r>
            <w:r w:rsidR="00CB170E" w:rsidRPr="00540EE4">
              <w:rPr>
                <w:rFonts w:asciiTheme="minorHAnsi" w:hAnsiTheme="minorHAnsi" w:cs="Arial"/>
              </w:rPr>
              <w:t xml:space="preserve"> for Standing Orders on Health P</w:t>
            </w:r>
            <w:r w:rsidRPr="00540EE4">
              <w:rPr>
                <w:rFonts w:asciiTheme="minorHAnsi" w:hAnsiTheme="minorHAnsi" w:cs="Arial"/>
              </w:rPr>
              <w:t>athways http:/www.healthpathways.org.nz/</w:t>
            </w:r>
          </w:p>
          <w:p w14:paraId="0707FC1D" w14:textId="77777777" w:rsidR="00497CDD" w:rsidRPr="00540EE4" w:rsidRDefault="00DA65EE" w:rsidP="001D07D8">
            <w:pPr>
              <w:pStyle w:val="TableText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 xml:space="preserve">Code of Health and Disability Consumer Rights and informed consent process; </w:t>
            </w:r>
            <w:r w:rsidR="00874B54" w:rsidRPr="00540EE4">
              <w:rPr>
                <w:rFonts w:asciiTheme="minorHAnsi" w:hAnsiTheme="minorHAnsi" w:cs="Arial"/>
              </w:rPr>
              <w:t>r</w:t>
            </w:r>
            <w:r w:rsidRPr="00540EE4">
              <w:rPr>
                <w:rFonts w:asciiTheme="minorHAnsi" w:hAnsiTheme="minorHAnsi" w:cs="Arial"/>
              </w:rPr>
              <w:t>elevant legislation (Medicines Act; Standing Orders Regulations)</w:t>
            </w:r>
            <w:r w:rsidR="00C341FB" w:rsidRPr="00540EE4">
              <w:rPr>
                <w:rFonts w:asciiTheme="minorHAnsi" w:hAnsiTheme="minorHAnsi" w:cs="Arial"/>
              </w:rPr>
              <w:t>.</w:t>
            </w:r>
            <w:r w:rsidRPr="00540EE4">
              <w:rPr>
                <w:rFonts w:asciiTheme="minorHAnsi" w:hAnsiTheme="minorHAnsi" w:cs="Arial"/>
                <w:shd w:val="clear" w:color="auto" w:fill="D6E3BC"/>
              </w:rPr>
              <w:t xml:space="preserve">  </w:t>
            </w:r>
          </w:p>
        </w:tc>
      </w:tr>
      <w:tr w:rsidR="0024095E" w:rsidRPr="00540EE4" w14:paraId="3410DFF2" w14:textId="77777777" w:rsidTr="00935CD2">
        <w:tc>
          <w:tcPr>
            <w:tcW w:w="3011" w:type="dxa"/>
          </w:tcPr>
          <w:p w14:paraId="689662E5" w14:textId="77777777" w:rsidR="0024095E" w:rsidRPr="00540EE4" w:rsidRDefault="0024095E" w:rsidP="00393251">
            <w:pPr>
              <w:pStyle w:val="TableText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t>Countersigning and audit</w:t>
            </w:r>
          </w:p>
        </w:tc>
        <w:tc>
          <w:tcPr>
            <w:tcW w:w="6487" w:type="dxa"/>
            <w:gridSpan w:val="3"/>
          </w:tcPr>
          <w:p w14:paraId="6C5CD85C" w14:textId="77777777" w:rsidR="0024095E" w:rsidRPr="00540EE4" w:rsidRDefault="0024095E" w:rsidP="00720A64">
            <w:pPr>
              <w:pStyle w:val="TableText"/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>The standing order do</w:t>
            </w:r>
            <w:r w:rsidR="00CC61B1" w:rsidRPr="00540EE4">
              <w:rPr>
                <w:rFonts w:asciiTheme="minorHAnsi" w:hAnsiTheme="minorHAnsi" w:cs="Arial"/>
              </w:rPr>
              <w:t xml:space="preserve">es not require counter signing but </w:t>
            </w:r>
            <w:r w:rsidRPr="00540EE4">
              <w:rPr>
                <w:rFonts w:asciiTheme="minorHAnsi" w:hAnsiTheme="minorHAnsi" w:cs="Arial"/>
              </w:rPr>
              <w:t xml:space="preserve"> must be included in the monthly audit of 20% of Standing Order treatments in </w:t>
            </w:r>
            <w:r w:rsidR="00720A64" w:rsidRPr="00540EE4">
              <w:rPr>
                <w:rFonts w:asciiTheme="minorHAnsi" w:hAnsiTheme="minorHAnsi" w:cs="Arial"/>
              </w:rPr>
              <w:t>General P</w:t>
            </w:r>
            <w:r w:rsidRPr="00540EE4">
              <w:rPr>
                <w:rFonts w:asciiTheme="minorHAnsi" w:hAnsiTheme="minorHAnsi" w:cs="Arial"/>
              </w:rPr>
              <w:t>ractice</w:t>
            </w:r>
            <w:r w:rsidR="00720A64" w:rsidRPr="00540EE4">
              <w:rPr>
                <w:rFonts w:asciiTheme="minorHAnsi" w:hAnsiTheme="minorHAnsi" w:cs="Arial"/>
              </w:rPr>
              <w:t xml:space="preserve"> or as appropriate for your organisation</w:t>
            </w:r>
            <w:r w:rsidRPr="00540EE4">
              <w:rPr>
                <w:rFonts w:asciiTheme="minorHAnsi" w:hAnsiTheme="minorHAnsi" w:cs="Arial"/>
              </w:rPr>
              <w:t>.</w:t>
            </w:r>
          </w:p>
          <w:p w14:paraId="40E53436" w14:textId="77777777" w:rsidR="00CC61B1" w:rsidRPr="00540EE4" w:rsidRDefault="00CC61B1" w:rsidP="00720A64">
            <w:pPr>
              <w:pStyle w:val="TableText"/>
              <w:rPr>
                <w:rFonts w:asciiTheme="minorHAnsi" w:hAnsiTheme="minorHAnsi" w:cs="Arial"/>
                <w:i/>
              </w:rPr>
            </w:pPr>
            <w:r w:rsidRPr="00540EE4">
              <w:rPr>
                <w:rFonts w:asciiTheme="minorHAnsi" w:hAnsiTheme="minorHAnsi" w:cs="Arial"/>
                <w:i/>
              </w:rPr>
              <w:t>See Standing Orders page on Health pathways for more information.</w:t>
            </w:r>
            <w:r w:rsidR="00B14D12" w:rsidRPr="00540EE4">
              <w:rPr>
                <w:rFonts w:asciiTheme="minorHAnsi" w:hAnsiTheme="minorHAnsi" w:cs="Arial"/>
              </w:rPr>
              <w:t xml:space="preserve"> </w:t>
            </w:r>
            <w:hyperlink r:id="rId14" w:history="1">
              <w:r w:rsidR="00B14D12" w:rsidRPr="00540EE4">
                <w:rPr>
                  <w:rStyle w:val="Hyperlink"/>
                  <w:rFonts w:asciiTheme="minorHAnsi" w:hAnsiTheme="minorHAnsi" w:cs="Arial"/>
                </w:rPr>
                <w:t>http://www.healthpathways.org.nz/index.htm?toc.htm?13454.htm</w:t>
              </w:r>
            </w:hyperlink>
          </w:p>
        </w:tc>
      </w:tr>
      <w:tr w:rsidR="0024095E" w:rsidRPr="00540EE4" w14:paraId="060ED95E" w14:textId="77777777" w:rsidTr="00935CD2">
        <w:tc>
          <w:tcPr>
            <w:tcW w:w="3011" w:type="dxa"/>
          </w:tcPr>
          <w:p w14:paraId="066C2913" w14:textId="77777777" w:rsidR="0024095E" w:rsidRPr="00540EE4" w:rsidRDefault="0024095E" w:rsidP="00393251">
            <w:pPr>
              <w:pStyle w:val="TableText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t>Definition of terms used in standing order</w:t>
            </w:r>
          </w:p>
        </w:tc>
        <w:tc>
          <w:tcPr>
            <w:tcW w:w="6487" w:type="dxa"/>
            <w:gridSpan w:val="3"/>
          </w:tcPr>
          <w:p w14:paraId="7E706F6D" w14:textId="77777777" w:rsidR="0024095E" w:rsidRPr="00540EE4" w:rsidRDefault="003E344B" w:rsidP="00CB170E">
            <w:pPr>
              <w:pStyle w:val="TableText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  <w:b/>
              </w:rPr>
              <w:t>National Immunisation Schedule</w:t>
            </w:r>
            <w:r w:rsidRPr="00540EE4">
              <w:rPr>
                <w:rFonts w:asciiTheme="minorHAnsi" w:hAnsiTheme="minorHAnsi" w:cs="Arial"/>
              </w:rPr>
              <w:t xml:space="preserve"> </w:t>
            </w:r>
            <w:r w:rsidR="0024095E" w:rsidRPr="00540EE4">
              <w:rPr>
                <w:rFonts w:asciiTheme="minorHAnsi" w:hAnsiTheme="minorHAnsi" w:cs="Arial"/>
              </w:rPr>
              <w:t xml:space="preserve">–The schedule issued by the Ministry of Health which stipulates the timing, </w:t>
            </w:r>
            <w:r w:rsidR="007A2F9A" w:rsidRPr="00540EE4">
              <w:rPr>
                <w:rFonts w:asciiTheme="minorHAnsi" w:hAnsiTheme="minorHAnsi" w:cs="Arial"/>
              </w:rPr>
              <w:t>vaccine</w:t>
            </w:r>
            <w:r w:rsidR="0024095E" w:rsidRPr="00540EE4">
              <w:rPr>
                <w:rFonts w:asciiTheme="minorHAnsi" w:hAnsiTheme="minorHAnsi" w:cs="Arial"/>
              </w:rPr>
              <w:t xml:space="preserve"> name, dosage and route for administration of vaccines.</w:t>
            </w:r>
          </w:p>
          <w:p w14:paraId="3A6FAB46" w14:textId="77777777" w:rsidR="00720A64" w:rsidRPr="00540EE4" w:rsidRDefault="00720A64" w:rsidP="00CB170E">
            <w:pPr>
              <w:pStyle w:val="TableText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  <w:b/>
              </w:rPr>
              <w:t>Approved Immunisation Programme</w:t>
            </w:r>
            <w:r w:rsidRPr="00540EE4">
              <w:rPr>
                <w:rFonts w:asciiTheme="minorHAnsi" w:hAnsiTheme="minorHAnsi" w:cs="Arial"/>
              </w:rPr>
              <w:t xml:space="preserve"> </w:t>
            </w:r>
            <w:r w:rsidR="007A2F9A" w:rsidRPr="00540EE4">
              <w:rPr>
                <w:rFonts w:asciiTheme="minorHAnsi" w:hAnsiTheme="minorHAnsi" w:cs="Arial"/>
              </w:rPr>
              <w:t>–</w:t>
            </w:r>
            <w:r w:rsidRPr="00540EE4">
              <w:rPr>
                <w:rFonts w:asciiTheme="minorHAnsi" w:hAnsiTheme="minorHAnsi" w:cs="Arial"/>
              </w:rPr>
              <w:t xml:space="preserve"> </w:t>
            </w:r>
            <w:r w:rsidR="007A2F9A" w:rsidRPr="00540EE4">
              <w:rPr>
                <w:rFonts w:asciiTheme="minorHAnsi" w:hAnsiTheme="minorHAnsi" w:cs="Arial"/>
              </w:rPr>
              <w:t>specific approved immunisation programme by the Medical Officer of Health</w:t>
            </w:r>
            <w:r w:rsidR="009F445F" w:rsidRPr="00540EE4">
              <w:rPr>
                <w:rFonts w:asciiTheme="minorHAnsi" w:hAnsiTheme="minorHAnsi" w:cs="Arial"/>
              </w:rPr>
              <w:t>.</w:t>
            </w:r>
          </w:p>
          <w:p w14:paraId="690A6DE0" w14:textId="77777777" w:rsidR="0024095E" w:rsidRPr="00540EE4" w:rsidRDefault="0024095E" w:rsidP="00CB170E">
            <w:pPr>
              <w:pStyle w:val="TableText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  <w:b/>
              </w:rPr>
              <w:t>Authorised vaccinator</w:t>
            </w:r>
            <w:r w:rsidRPr="00540EE4">
              <w:rPr>
                <w:rFonts w:asciiTheme="minorHAnsi" w:hAnsiTheme="minorHAnsi" w:cs="Arial"/>
              </w:rPr>
              <w:t xml:space="preserve"> – a registered nurse </w:t>
            </w:r>
            <w:r w:rsidR="00C61AED">
              <w:rPr>
                <w:rFonts w:asciiTheme="minorHAnsi" w:hAnsiTheme="minorHAnsi" w:cs="Arial"/>
              </w:rPr>
              <w:t xml:space="preserve">currently </w:t>
            </w:r>
            <w:r w:rsidRPr="00540EE4">
              <w:rPr>
                <w:rFonts w:asciiTheme="minorHAnsi" w:hAnsiTheme="minorHAnsi" w:cs="Arial"/>
              </w:rPr>
              <w:t>authorised to administer vaccines under section 44A of the Medicines Regulations (1984).</w:t>
            </w:r>
          </w:p>
          <w:p w14:paraId="50261539" w14:textId="77777777" w:rsidR="0024095E" w:rsidRPr="00540EE4" w:rsidRDefault="008172BD" w:rsidP="00CB170E">
            <w:pPr>
              <w:pStyle w:val="TableText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  <w:b/>
              </w:rPr>
              <w:lastRenderedPageBreak/>
              <w:t xml:space="preserve">Undergraduate </w:t>
            </w:r>
            <w:r w:rsidR="0024095E" w:rsidRPr="00540EE4">
              <w:rPr>
                <w:rFonts w:asciiTheme="minorHAnsi" w:hAnsiTheme="minorHAnsi" w:cs="Arial"/>
                <w:b/>
              </w:rPr>
              <w:t>Student nurse</w:t>
            </w:r>
            <w:r w:rsidR="0024095E" w:rsidRPr="00540EE4">
              <w:rPr>
                <w:rFonts w:asciiTheme="minorHAnsi" w:hAnsiTheme="minorHAnsi" w:cs="Arial"/>
              </w:rPr>
              <w:t xml:space="preserve"> – a student enrolled in an approved Bachelor of Nursing programme and on placement for clinical experience as part of that programme. </w:t>
            </w:r>
          </w:p>
          <w:p w14:paraId="6009064B" w14:textId="77777777" w:rsidR="002A09B9" w:rsidRPr="00540EE4" w:rsidRDefault="002A09B9" w:rsidP="00CB170E">
            <w:pPr>
              <w:pStyle w:val="TableText"/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  <w:b/>
              </w:rPr>
              <w:t>Health Learn</w:t>
            </w:r>
            <w:r w:rsidRPr="00540EE4">
              <w:rPr>
                <w:rFonts w:asciiTheme="minorHAnsi" w:hAnsiTheme="minorHAnsi" w:cs="Arial"/>
              </w:rPr>
              <w:t xml:space="preserve"> – South Island online learning portal for health professionals</w:t>
            </w:r>
            <w:r w:rsidR="00FA7D74" w:rsidRPr="00540EE4">
              <w:rPr>
                <w:rFonts w:asciiTheme="minorHAnsi" w:hAnsiTheme="minorHAnsi" w:cs="Arial"/>
              </w:rPr>
              <w:t>.</w:t>
            </w:r>
            <w:r w:rsidRPr="00540EE4">
              <w:rPr>
                <w:rFonts w:asciiTheme="minorHAnsi" w:hAnsiTheme="minorHAnsi" w:cs="Arial"/>
              </w:rPr>
              <w:t xml:space="preserve"> </w:t>
            </w:r>
          </w:p>
          <w:p w14:paraId="55435C3D" w14:textId="77777777" w:rsidR="002A09B9" w:rsidRPr="00540EE4" w:rsidRDefault="00860E18" w:rsidP="00CB170E">
            <w:pPr>
              <w:pStyle w:val="TableTex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="Arial"/>
              </w:rPr>
            </w:pPr>
            <w:proofErr w:type="spellStart"/>
            <w:r w:rsidRPr="00540EE4">
              <w:rPr>
                <w:rFonts w:asciiTheme="minorHAnsi" w:hAnsiTheme="minorHAnsi" w:cs="Arial"/>
                <w:b/>
              </w:rPr>
              <w:t>HealthPathways</w:t>
            </w:r>
            <w:proofErr w:type="spellEnd"/>
            <w:r w:rsidR="002A09B9" w:rsidRPr="00540EE4">
              <w:rPr>
                <w:rFonts w:asciiTheme="minorHAnsi" w:hAnsiTheme="minorHAnsi" w:cs="Arial"/>
              </w:rPr>
              <w:t xml:space="preserve"> – the main source of assessment, management and referral information about Canterbury health services for general practice teams and community healthcare providers. </w:t>
            </w:r>
          </w:p>
          <w:p w14:paraId="143666B5" w14:textId="77777777" w:rsidR="002A09B9" w:rsidRPr="00540EE4" w:rsidRDefault="002A09B9" w:rsidP="00E85E77">
            <w:pPr>
              <w:pStyle w:val="TableText"/>
              <w:rPr>
                <w:rFonts w:asciiTheme="minorHAnsi" w:hAnsiTheme="minorHAnsi" w:cs="Arial"/>
              </w:rPr>
            </w:pPr>
          </w:p>
        </w:tc>
      </w:tr>
      <w:tr w:rsidR="0024095E" w:rsidRPr="00540EE4" w14:paraId="224F3736" w14:textId="77777777" w:rsidTr="00935CD2">
        <w:tc>
          <w:tcPr>
            <w:tcW w:w="3011" w:type="dxa"/>
          </w:tcPr>
          <w:p w14:paraId="02B593B0" w14:textId="77777777" w:rsidR="0024095E" w:rsidRPr="00540EE4" w:rsidRDefault="0024095E" w:rsidP="00393251">
            <w:pPr>
              <w:pStyle w:val="TableText"/>
              <w:numPr>
                <w:ilvl w:val="0"/>
                <w:numId w:val="5"/>
              </w:numPr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lastRenderedPageBreak/>
              <w:t>Additional information</w:t>
            </w:r>
          </w:p>
        </w:tc>
        <w:tc>
          <w:tcPr>
            <w:tcW w:w="6487" w:type="dxa"/>
            <w:gridSpan w:val="3"/>
          </w:tcPr>
          <w:p w14:paraId="0AEF84AF" w14:textId="77777777" w:rsidR="0024095E" w:rsidRPr="00540EE4" w:rsidRDefault="009B6067" w:rsidP="00E85E77">
            <w:pPr>
              <w:pStyle w:val="TableText"/>
              <w:numPr>
                <w:ilvl w:val="0"/>
                <w:numId w:val="1"/>
              </w:numPr>
              <w:spacing w:befor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It is recommended that the</w:t>
            </w:r>
            <w:r w:rsidR="003E344B" w:rsidRPr="00540EE4">
              <w:rPr>
                <w:rFonts w:asciiTheme="minorHAnsi" w:hAnsiTheme="minorHAnsi" w:cs="Arial"/>
              </w:rPr>
              <w:t xml:space="preserve"> Authorised V</w:t>
            </w:r>
            <w:r w:rsidR="0024095E" w:rsidRPr="00540EE4">
              <w:rPr>
                <w:rFonts w:asciiTheme="minorHAnsi" w:hAnsiTheme="minorHAnsi" w:cs="Arial"/>
              </w:rPr>
              <w:t xml:space="preserve">accinator </w:t>
            </w:r>
            <w:r w:rsidR="00DA65EE" w:rsidRPr="00540EE4">
              <w:rPr>
                <w:rFonts w:asciiTheme="minorHAnsi" w:hAnsiTheme="minorHAnsi" w:cs="Arial"/>
              </w:rPr>
              <w:t xml:space="preserve">supervising the undergraduate student nurse </w:t>
            </w:r>
            <w:r>
              <w:rPr>
                <w:rFonts w:asciiTheme="minorHAnsi" w:hAnsiTheme="minorHAnsi" w:cs="Arial"/>
              </w:rPr>
              <w:t xml:space="preserve">completes the </w:t>
            </w:r>
            <w:proofErr w:type="spellStart"/>
            <w:r>
              <w:rPr>
                <w:rFonts w:asciiTheme="minorHAnsi" w:hAnsiTheme="minorHAnsi" w:cs="Arial"/>
              </w:rPr>
              <w:t>Healthlearn</w:t>
            </w:r>
            <w:proofErr w:type="spellEnd"/>
            <w:r>
              <w:rPr>
                <w:rFonts w:asciiTheme="minorHAnsi" w:hAnsiTheme="minorHAnsi" w:cs="Arial"/>
              </w:rPr>
              <w:t xml:space="preserve"> package on standing orders and </w:t>
            </w:r>
            <w:r w:rsidR="0024095E" w:rsidRPr="00540EE4">
              <w:rPr>
                <w:rFonts w:asciiTheme="minorHAnsi" w:hAnsiTheme="minorHAnsi" w:cs="Arial"/>
              </w:rPr>
              <w:t>must satisfy themselves that the student is adequately prepared to undertake the administration of the vaccine.</w:t>
            </w:r>
          </w:p>
          <w:p w14:paraId="21C1D477" w14:textId="77777777" w:rsidR="0024095E" w:rsidRPr="00540EE4" w:rsidRDefault="003E344B" w:rsidP="00E85E77">
            <w:pPr>
              <w:pStyle w:val="TableText"/>
              <w:numPr>
                <w:ilvl w:val="0"/>
                <w:numId w:val="1"/>
              </w:numPr>
              <w:spacing w:before="0"/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>The Authorised V</w:t>
            </w:r>
            <w:r w:rsidR="0024095E" w:rsidRPr="00540EE4">
              <w:rPr>
                <w:rFonts w:asciiTheme="minorHAnsi" w:hAnsiTheme="minorHAnsi" w:cs="Arial"/>
              </w:rPr>
              <w:t xml:space="preserve">accinator is responsible for the </w:t>
            </w:r>
            <w:r w:rsidR="009F445F" w:rsidRPr="00540EE4">
              <w:rPr>
                <w:rFonts w:asciiTheme="minorHAnsi" w:hAnsiTheme="minorHAnsi" w:cs="Arial"/>
              </w:rPr>
              <w:t xml:space="preserve">direct </w:t>
            </w:r>
            <w:r w:rsidR="0024095E" w:rsidRPr="00540EE4">
              <w:rPr>
                <w:rFonts w:asciiTheme="minorHAnsi" w:hAnsiTheme="minorHAnsi" w:cs="Arial"/>
              </w:rPr>
              <w:t xml:space="preserve">supervision and oversight of the student nurse administering a vaccine under this standing order. </w:t>
            </w:r>
          </w:p>
          <w:p w14:paraId="2400AE1E" w14:textId="77777777" w:rsidR="00AB33B1" w:rsidRPr="00540EE4" w:rsidRDefault="00AB33B1" w:rsidP="00E85E77">
            <w:pPr>
              <w:pStyle w:val="TableText"/>
              <w:numPr>
                <w:ilvl w:val="0"/>
                <w:numId w:val="1"/>
              </w:numPr>
              <w:spacing w:before="0"/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>The Authorised Vaccinator is responsible for all documentation related to the vaccination event.</w:t>
            </w:r>
          </w:p>
          <w:p w14:paraId="492477C6" w14:textId="77777777" w:rsidR="0024095E" w:rsidRPr="00540EE4" w:rsidRDefault="0024095E" w:rsidP="00E85E77">
            <w:pPr>
              <w:pStyle w:val="TableText"/>
              <w:numPr>
                <w:ilvl w:val="0"/>
                <w:numId w:val="1"/>
              </w:numPr>
              <w:spacing w:before="0"/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 xml:space="preserve">This standing order does not apply to any registered nurse working under the </w:t>
            </w:r>
            <w:r w:rsidR="003E344B" w:rsidRPr="00540EE4">
              <w:rPr>
                <w:rFonts w:asciiTheme="minorHAnsi" w:hAnsiTheme="minorHAnsi" w:cs="Arial"/>
              </w:rPr>
              <w:t>supervision of an Authorised V</w:t>
            </w:r>
            <w:r w:rsidRPr="00540EE4">
              <w:rPr>
                <w:rFonts w:asciiTheme="minorHAnsi" w:hAnsiTheme="minorHAnsi" w:cs="Arial"/>
              </w:rPr>
              <w:t>accinator.</w:t>
            </w:r>
          </w:p>
          <w:p w14:paraId="1713B1F9" w14:textId="77777777" w:rsidR="0024095E" w:rsidRPr="00540EE4" w:rsidRDefault="0024095E" w:rsidP="007A2F9A">
            <w:pPr>
              <w:pStyle w:val="TableText"/>
              <w:numPr>
                <w:ilvl w:val="0"/>
                <w:numId w:val="1"/>
              </w:numPr>
              <w:spacing w:before="0"/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 xml:space="preserve">Any adverse event that occurs in the course of administration of this Standing Order must be reported </w:t>
            </w:r>
            <w:r w:rsidR="007A2F9A" w:rsidRPr="00540EE4">
              <w:rPr>
                <w:rFonts w:asciiTheme="minorHAnsi" w:hAnsiTheme="minorHAnsi" w:cs="Arial"/>
              </w:rPr>
              <w:t xml:space="preserve">as soon as possible to CARM and </w:t>
            </w:r>
            <w:r w:rsidR="009F445F" w:rsidRPr="00540EE4">
              <w:rPr>
                <w:rFonts w:asciiTheme="minorHAnsi" w:hAnsiTheme="minorHAnsi" w:cs="Arial"/>
              </w:rPr>
              <w:t xml:space="preserve">documented </w:t>
            </w:r>
            <w:r w:rsidR="007A2F9A" w:rsidRPr="00540EE4">
              <w:rPr>
                <w:rFonts w:asciiTheme="minorHAnsi" w:hAnsiTheme="minorHAnsi" w:cs="Arial"/>
              </w:rPr>
              <w:t>as per your organisational policy</w:t>
            </w:r>
            <w:r w:rsidRPr="00540EE4">
              <w:rPr>
                <w:rFonts w:asciiTheme="minorHAnsi" w:hAnsiTheme="minorHAnsi" w:cs="Arial"/>
              </w:rPr>
              <w:t>.</w:t>
            </w:r>
          </w:p>
          <w:p w14:paraId="699F60BE" w14:textId="77777777" w:rsidR="00737780" w:rsidRPr="00540EE4" w:rsidRDefault="00737780" w:rsidP="00AC21B4">
            <w:pPr>
              <w:pStyle w:val="TableText"/>
              <w:numPr>
                <w:ilvl w:val="0"/>
                <w:numId w:val="1"/>
              </w:numPr>
              <w:spacing w:before="0"/>
              <w:rPr>
                <w:rFonts w:asciiTheme="minorHAnsi" w:hAnsiTheme="minorHAnsi" w:cs="Arial"/>
              </w:rPr>
            </w:pPr>
            <w:r w:rsidRPr="00540EE4">
              <w:rPr>
                <w:rFonts w:asciiTheme="minorHAnsi" w:hAnsiTheme="minorHAnsi" w:cs="Arial"/>
              </w:rPr>
              <w:t xml:space="preserve">All </w:t>
            </w:r>
            <w:r w:rsidR="00AC21B4" w:rsidRPr="00540EE4">
              <w:rPr>
                <w:rFonts w:asciiTheme="minorHAnsi" w:hAnsiTheme="minorHAnsi" w:cs="Arial"/>
              </w:rPr>
              <w:t xml:space="preserve">undergraduate </w:t>
            </w:r>
            <w:r w:rsidRPr="00540EE4">
              <w:rPr>
                <w:rFonts w:asciiTheme="minorHAnsi" w:hAnsiTheme="minorHAnsi" w:cs="Arial"/>
              </w:rPr>
              <w:t xml:space="preserve">student nurses can request not to be involved </w:t>
            </w:r>
            <w:r w:rsidR="00AC21B4" w:rsidRPr="00540EE4">
              <w:rPr>
                <w:rFonts w:asciiTheme="minorHAnsi" w:hAnsiTheme="minorHAnsi" w:cs="Arial"/>
              </w:rPr>
              <w:t xml:space="preserve">in the administration of vaccines, or to be a double independent checker, </w:t>
            </w:r>
            <w:r w:rsidRPr="00540EE4">
              <w:rPr>
                <w:rFonts w:asciiTheme="minorHAnsi" w:hAnsiTheme="minorHAnsi" w:cs="Arial"/>
              </w:rPr>
              <w:t>if they are unsure about the vaccine checking/preparation and/or administration requirements</w:t>
            </w:r>
            <w:r w:rsidR="00AC21B4" w:rsidRPr="00540EE4">
              <w:rPr>
                <w:rFonts w:asciiTheme="minorHAnsi" w:hAnsiTheme="minorHAnsi" w:cs="Arial"/>
              </w:rPr>
              <w:t>.</w:t>
            </w:r>
          </w:p>
        </w:tc>
      </w:tr>
      <w:tr w:rsidR="0024095E" w:rsidRPr="00540EE4" w14:paraId="7E67A30C" w14:textId="77777777" w:rsidTr="00935CD2">
        <w:tc>
          <w:tcPr>
            <w:tcW w:w="9498" w:type="dxa"/>
            <w:gridSpan w:val="4"/>
          </w:tcPr>
          <w:p w14:paraId="5405D275" w14:textId="77777777" w:rsidR="0024095E" w:rsidRPr="00540EE4" w:rsidRDefault="0024095E" w:rsidP="00E85E77">
            <w:pPr>
              <w:pStyle w:val="TableText"/>
              <w:rPr>
                <w:rFonts w:asciiTheme="minorHAnsi" w:hAnsiTheme="minorHAnsi" w:cs="Arial"/>
                <w:b/>
              </w:rPr>
            </w:pPr>
            <w:r w:rsidRPr="00540EE4">
              <w:rPr>
                <w:rFonts w:asciiTheme="minorHAnsi" w:hAnsiTheme="minorHAnsi" w:cs="Arial"/>
                <w:b/>
              </w:rPr>
              <w:t>Signed by issuer</w:t>
            </w:r>
            <w:r w:rsidR="000859FF" w:rsidRPr="00540EE4">
              <w:rPr>
                <w:rFonts w:asciiTheme="minorHAnsi" w:hAnsiTheme="minorHAnsi" w:cs="Arial"/>
                <w:b/>
              </w:rPr>
              <w:t>/s</w:t>
            </w:r>
            <w:r w:rsidR="00CB170E" w:rsidRPr="00540EE4">
              <w:rPr>
                <w:rFonts w:asciiTheme="minorHAnsi" w:hAnsiTheme="minorHAnsi" w:cs="Arial"/>
                <w:b/>
              </w:rPr>
              <w:t xml:space="preserve"> (Medical Practitioner)</w:t>
            </w:r>
          </w:p>
        </w:tc>
      </w:tr>
      <w:tr w:rsidR="000859FF" w:rsidRPr="00540EE4" w14:paraId="26F3EC92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68E70DAD" w14:textId="77777777" w:rsidR="000859FF" w:rsidRPr="00540EE4" w:rsidRDefault="000859FF" w:rsidP="00E85E77">
            <w:pPr>
              <w:rPr>
                <w:rFonts w:asciiTheme="minorHAnsi" w:hAnsiTheme="minorHAnsi" w:cs="Arial"/>
                <w:b/>
                <w:sz w:val="20"/>
              </w:rPr>
            </w:pPr>
            <w:r w:rsidRPr="00540EE4">
              <w:rPr>
                <w:rFonts w:asciiTheme="minorHAnsi" w:hAnsiTheme="minorHAnsi" w:cs="Arial"/>
                <w:b/>
                <w:sz w:val="20"/>
              </w:rPr>
              <w:t>Name</w:t>
            </w:r>
          </w:p>
        </w:tc>
        <w:tc>
          <w:tcPr>
            <w:tcW w:w="2268" w:type="dxa"/>
          </w:tcPr>
          <w:p w14:paraId="03048BAE" w14:textId="77777777" w:rsidR="000859FF" w:rsidRPr="00540EE4" w:rsidRDefault="000859FF" w:rsidP="00E85E77">
            <w:pPr>
              <w:rPr>
                <w:rFonts w:asciiTheme="minorHAnsi" w:hAnsiTheme="minorHAnsi" w:cs="Arial"/>
                <w:b/>
                <w:sz w:val="20"/>
              </w:rPr>
            </w:pPr>
            <w:r w:rsidRPr="00540EE4">
              <w:rPr>
                <w:rFonts w:asciiTheme="minorHAnsi" w:hAnsiTheme="minorHAnsi" w:cs="Arial"/>
                <w:b/>
                <w:sz w:val="20"/>
              </w:rPr>
              <w:t>Date</w:t>
            </w:r>
          </w:p>
        </w:tc>
        <w:tc>
          <w:tcPr>
            <w:tcW w:w="3544" w:type="dxa"/>
          </w:tcPr>
          <w:p w14:paraId="606F3FEA" w14:textId="0CB81E04" w:rsidR="000859FF" w:rsidRPr="00540EE4" w:rsidRDefault="000859FF" w:rsidP="00E85E77">
            <w:pPr>
              <w:rPr>
                <w:rFonts w:asciiTheme="minorHAnsi" w:hAnsiTheme="minorHAnsi" w:cs="Arial"/>
                <w:b/>
                <w:sz w:val="20"/>
              </w:rPr>
            </w:pPr>
            <w:r w:rsidRPr="00540EE4">
              <w:rPr>
                <w:rFonts w:asciiTheme="minorHAnsi" w:hAnsiTheme="minorHAnsi" w:cs="Arial"/>
                <w:b/>
                <w:sz w:val="20"/>
              </w:rPr>
              <w:t>Signature</w:t>
            </w:r>
            <w:r w:rsidR="00617EA4">
              <w:rPr>
                <w:rFonts w:asciiTheme="minorHAnsi" w:hAnsiTheme="minorHAnsi" w:cs="Arial"/>
                <w:b/>
                <w:sz w:val="20"/>
              </w:rPr>
              <w:t>s on hard copy</w:t>
            </w:r>
          </w:p>
        </w:tc>
      </w:tr>
      <w:tr w:rsidR="000859FF" w:rsidRPr="00540EE4" w14:paraId="16F48724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76C7717B" w14:textId="230C88DC" w:rsidR="000859FF" w:rsidRPr="00540EE4" w:rsidRDefault="00C20740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Dr Colin Chin</w:t>
            </w:r>
          </w:p>
        </w:tc>
        <w:tc>
          <w:tcPr>
            <w:tcW w:w="2268" w:type="dxa"/>
          </w:tcPr>
          <w:p w14:paraId="5C5970B8" w14:textId="629200EC" w:rsidR="000859FF" w:rsidRPr="00540EE4" w:rsidRDefault="00C20740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9/08/2018</w:t>
            </w:r>
          </w:p>
        </w:tc>
        <w:tc>
          <w:tcPr>
            <w:tcW w:w="3544" w:type="dxa"/>
          </w:tcPr>
          <w:p w14:paraId="6E46388E" w14:textId="77777777" w:rsidR="000859FF" w:rsidRPr="00540EE4" w:rsidRDefault="000859FF" w:rsidP="00E85E77">
            <w:pPr>
              <w:rPr>
                <w:rFonts w:asciiTheme="minorHAnsi" w:hAnsiTheme="minorHAnsi" w:cs="Arial"/>
              </w:rPr>
            </w:pPr>
          </w:p>
        </w:tc>
      </w:tr>
      <w:tr w:rsidR="00D06D77" w:rsidRPr="00540EE4" w14:paraId="5CF46ABC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3F8623CA" w14:textId="77777777" w:rsidR="00D06D77" w:rsidRDefault="00D06D77" w:rsidP="00D06D77">
            <w:pPr>
              <w:tabs>
                <w:tab w:val="left" w:pos="2190"/>
              </w:tabs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1817D626" w14:textId="79B5E115" w:rsidR="00D06D77" w:rsidRDefault="00D06D77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19/03/2020</w:t>
            </w:r>
          </w:p>
        </w:tc>
        <w:tc>
          <w:tcPr>
            <w:tcW w:w="3544" w:type="dxa"/>
          </w:tcPr>
          <w:p w14:paraId="657F3A82" w14:textId="77777777" w:rsidR="00D06D77" w:rsidRPr="00540EE4" w:rsidRDefault="00D06D77" w:rsidP="00E85E77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1A78E09F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3DF124C1" w14:textId="209FDF44" w:rsidR="000859FF" w:rsidRPr="00540EE4" w:rsidRDefault="00C20740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Lynne Doubleday</w:t>
            </w:r>
          </w:p>
        </w:tc>
        <w:tc>
          <w:tcPr>
            <w:tcW w:w="2268" w:type="dxa"/>
          </w:tcPr>
          <w:p w14:paraId="671BCE30" w14:textId="667AD343" w:rsidR="000859FF" w:rsidRPr="00540EE4" w:rsidRDefault="00D06D77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15/08/18/, 3/2020</w:t>
            </w:r>
          </w:p>
        </w:tc>
        <w:tc>
          <w:tcPr>
            <w:tcW w:w="3544" w:type="dxa"/>
          </w:tcPr>
          <w:p w14:paraId="30C1EB9E" w14:textId="77777777" w:rsidR="000859FF" w:rsidRPr="00540EE4" w:rsidRDefault="000859FF" w:rsidP="00E85E77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0EABB8D4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2A4DED88" w14:textId="1DA50476" w:rsidR="000859FF" w:rsidRPr="00540EE4" w:rsidRDefault="00C20740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Vivian Huang</w:t>
            </w:r>
          </w:p>
        </w:tc>
        <w:tc>
          <w:tcPr>
            <w:tcW w:w="2268" w:type="dxa"/>
          </w:tcPr>
          <w:p w14:paraId="0A9E55F9" w14:textId="1D086797" w:rsidR="000859FF" w:rsidRPr="00540EE4" w:rsidRDefault="00D06D77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16/08/18/, 3/2020</w:t>
            </w:r>
          </w:p>
        </w:tc>
        <w:tc>
          <w:tcPr>
            <w:tcW w:w="3544" w:type="dxa"/>
          </w:tcPr>
          <w:p w14:paraId="7754E395" w14:textId="77777777" w:rsidR="000859FF" w:rsidRPr="00540EE4" w:rsidRDefault="000859FF" w:rsidP="00E85E77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615A75B1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6CDE4D7E" w14:textId="52E568A4" w:rsidR="000859FF" w:rsidRPr="00540EE4" w:rsidRDefault="00C20740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Selena Busby</w:t>
            </w:r>
          </w:p>
        </w:tc>
        <w:tc>
          <w:tcPr>
            <w:tcW w:w="2268" w:type="dxa"/>
          </w:tcPr>
          <w:p w14:paraId="274FC89F" w14:textId="2F9CE7DE" w:rsidR="000859FF" w:rsidRPr="00540EE4" w:rsidRDefault="00D06D77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17/08/</w:t>
            </w:r>
            <w:proofErr w:type="gramStart"/>
            <w:r>
              <w:rPr>
                <w:rFonts w:asciiTheme="minorHAnsi" w:hAnsiTheme="minorHAnsi" w:cs="Arial"/>
              </w:rPr>
              <w:t>18,  03</w:t>
            </w:r>
            <w:proofErr w:type="gramEnd"/>
            <w:r>
              <w:rPr>
                <w:rFonts w:asciiTheme="minorHAnsi" w:hAnsiTheme="minorHAnsi" w:cs="Arial"/>
              </w:rPr>
              <w:t>/2020</w:t>
            </w:r>
          </w:p>
        </w:tc>
        <w:tc>
          <w:tcPr>
            <w:tcW w:w="3544" w:type="dxa"/>
          </w:tcPr>
          <w:p w14:paraId="3AD03A54" w14:textId="77777777" w:rsidR="000859FF" w:rsidRPr="00540EE4" w:rsidRDefault="000859FF" w:rsidP="00E85E77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265D2AA2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6661E496" w14:textId="74DA8058" w:rsidR="000859FF" w:rsidRPr="00540EE4" w:rsidRDefault="00C20740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Carolyn Davidson</w:t>
            </w:r>
          </w:p>
        </w:tc>
        <w:tc>
          <w:tcPr>
            <w:tcW w:w="2268" w:type="dxa"/>
          </w:tcPr>
          <w:p w14:paraId="548B2DCD" w14:textId="01F2CC93" w:rsidR="000859FF" w:rsidRPr="00540EE4" w:rsidRDefault="00D06D77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16/08/18, 3/2020</w:t>
            </w:r>
          </w:p>
        </w:tc>
        <w:tc>
          <w:tcPr>
            <w:tcW w:w="3544" w:type="dxa"/>
          </w:tcPr>
          <w:p w14:paraId="7A68ED1B" w14:textId="77777777" w:rsidR="000859FF" w:rsidRPr="00540EE4" w:rsidRDefault="000859FF" w:rsidP="00E85E77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4DDB743A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5F394C36" w14:textId="173E6F0A" w:rsidR="000859FF" w:rsidRPr="00540EE4" w:rsidRDefault="00C20740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Irene Lee</w:t>
            </w:r>
          </w:p>
        </w:tc>
        <w:tc>
          <w:tcPr>
            <w:tcW w:w="2268" w:type="dxa"/>
          </w:tcPr>
          <w:p w14:paraId="342D98C5" w14:textId="3B49AB70" w:rsidR="000859FF" w:rsidRPr="00540EE4" w:rsidRDefault="00D06D77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12/09/</w:t>
            </w:r>
            <w:proofErr w:type="gramStart"/>
            <w:r>
              <w:rPr>
                <w:rFonts w:asciiTheme="minorHAnsi" w:hAnsiTheme="minorHAnsi" w:cs="Arial"/>
              </w:rPr>
              <w:t>18  retired</w:t>
            </w:r>
            <w:proofErr w:type="gramEnd"/>
          </w:p>
        </w:tc>
        <w:tc>
          <w:tcPr>
            <w:tcW w:w="3544" w:type="dxa"/>
          </w:tcPr>
          <w:p w14:paraId="544A9FA6" w14:textId="77777777" w:rsidR="000859FF" w:rsidRPr="00540EE4" w:rsidRDefault="000859FF" w:rsidP="00E85E77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1A40FFBD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7706B580" w14:textId="7B46F94A" w:rsidR="000859FF" w:rsidRPr="00540EE4" w:rsidRDefault="00C20740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Tania Gross</w:t>
            </w:r>
          </w:p>
        </w:tc>
        <w:tc>
          <w:tcPr>
            <w:tcW w:w="2268" w:type="dxa"/>
          </w:tcPr>
          <w:p w14:paraId="576DE6EF" w14:textId="68A9D321" w:rsidR="000859FF" w:rsidRPr="00540EE4" w:rsidRDefault="00D06D77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26/09/</w:t>
            </w:r>
            <w:proofErr w:type="gramStart"/>
            <w:r>
              <w:rPr>
                <w:rFonts w:asciiTheme="minorHAnsi" w:hAnsiTheme="minorHAnsi" w:cs="Arial"/>
              </w:rPr>
              <w:t>18,  03</w:t>
            </w:r>
            <w:proofErr w:type="gramEnd"/>
            <w:r>
              <w:rPr>
                <w:rFonts w:asciiTheme="minorHAnsi" w:hAnsiTheme="minorHAnsi" w:cs="Arial"/>
              </w:rPr>
              <w:t>/2020</w:t>
            </w:r>
          </w:p>
        </w:tc>
        <w:tc>
          <w:tcPr>
            <w:tcW w:w="3544" w:type="dxa"/>
          </w:tcPr>
          <w:p w14:paraId="2E414D58" w14:textId="77777777" w:rsidR="000859FF" w:rsidRPr="00540EE4" w:rsidRDefault="000859FF" w:rsidP="00E85E77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512664A4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4A9FB62C" w14:textId="71438763" w:rsidR="000859FF" w:rsidRPr="00540EE4" w:rsidRDefault="00C20740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Celia Williams</w:t>
            </w:r>
          </w:p>
        </w:tc>
        <w:tc>
          <w:tcPr>
            <w:tcW w:w="2268" w:type="dxa"/>
          </w:tcPr>
          <w:p w14:paraId="6C1C9EE2" w14:textId="316D84E6" w:rsidR="000859FF" w:rsidRPr="00540EE4" w:rsidRDefault="00D06D77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12/09/18, 03/2020</w:t>
            </w:r>
          </w:p>
        </w:tc>
        <w:tc>
          <w:tcPr>
            <w:tcW w:w="3544" w:type="dxa"/>
          </w:tcPr>
          <w:p w14:paraId="21082955" w14:textId="77777777" w:rsidR="000859FF" w:rsidRPr="00540EE4" w:rsidRDefault="000859FF" w:rsidP="00E85E77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76033A43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48EFBB59" w14:textId="2637BF47" w:rsidR="000859FF" w:rsidRPr="00540EE4" w:rsidRDefault="00C20740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Shelley Wang</w:t>
            </w:r>
          </w:p>
        </w:tc>
        <w:tc>
          <w:tcPr>
            <w:tcW w:w="2268" w:type="dxa"/>
          </w:tcPr>
          <w:p w14:paraId="2FF32205" w14:textId="185A099F" w:rsidR="000859FF" w:rsidRPr="00540EE4" w:rsidRDefault="00D06D77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17/08/18, 10/03/2020</w:t>
            </w:r>
          </w:p>
        </w:tc>
        <w:tc>
          <w:tcPr>
            <w:tcW w:w="3544" w:type="dxa"/>
          </w:tcPr>
          <w:p w14:paraId="1D6CE7BF" w14:textId="77777777" w:rsidR="000859FF" w:rsidRPr="00540EE4" w:rsidRDefault="000859FF" w:rsidP="00E85E77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47650D10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74DF1F29" w14:textId="1C5EBBB6" w:rsidR="000859FF" w:rsidRPr="00540EE4" w:rsidRDefault="00C20740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Cindy Lei</w:t>
            </w:r>
          </w:p>
        </w:tc>
        <w:tc>
          <w:tcPr>
            <w:tcW w:w="2268" w:type="dxa"/>
          </w:tcPr>
          <w:p w14:paraId="2EBB6DCB" w14:textId="2D89E279" w:rsidR="000859FF" w:rsidRPr="00540EE4" w:rsidRDefault="00D06D77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16/08/18, 10/03/2020</w:t>
            </w:r>
          </w:p>
        </w:tc>
        <w:tc>
          <w:tcPr>
            <w:tcW w:w="3544" w:type="dxa"/>
          </w:tcPr>
          <w:p w14:paraId="676FCEFF" w14:textId="77777777" w:rsidR="000859FF" w:rsidRPr="00540EE4" w:rsidRDefault="000859FF" w:rsidP="00E85E77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5440D155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0AB30565" w14:textId="64222FB1" w:rsidR="000859FF" w:rsidRPr="00540EE4" w:rsidRDefault="00C20740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Zhen Pan</w:t>
            </w:r>
          </w:p>
        </w:tc>
        <w:tc>
          <w:tcPr>
            <w:tcW w:w="2268" w:type="dxa"/>
          </w:tcPr>
          <w:p w14:paraId="10E29A5C" w14:textId="5D165498" w:rsidR="000859FF" w:rsidRPr="00540EE4" w:rsidRDefault="00D06D77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07/09/18, 10/03/2020</w:t>
            </w:r>
          </w:p>
        </w:tc>
        <w:tc>
          <w:tcPr>
            <w:tcW w:w="3544" w:type="dxa"/>
          </w:tcPr>
          <w:p w14:paraId="60486468" w14:textId="77777777" w:rsidR="000859FF" w:rsidRPr="00540EE4" w:rsidRDefault="000859FF" w:rsidP="00E85E77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6042F108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55AB84C4" w14:textId="517AFC6E" w:rsidR="000859FF" w:rsidRPr="00540EE4" w:rsidRDefault="00C20740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Matilda Wynn</w:t>
            </w:r>
          </w:p>
        </w:tc>
        <w:tc>
          <w:tcPr>
            <w:tcW w:w="2268" w:type="dxa"/>
          </w:tcPr>
          <w:p w14:paraId="301139B5" w14:textId="46E4D7F6" w:rsidR="000859FF" w:rsidRPr="00540EE4" w:rsidRDefault="00D06D77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17/08/18, 13/03/2020</w:t>
            </w:r>
          </w:p>
        </w:tc>
        <w:tc>
          <w:tcPr>
            <w:tcW w:w="3544" w:type="dxa"/>
          </w:tcPr>
          <w:p w14:paraId="1FDF9AD0" w14:textId="77777777" w:rsidR="000859FF" w:rsidRPr="00540EE4" w:rsidRDefault="000859FF" w:rsidP="00E85E77">
            <w:pPr>
              <w:rPr>
                <w:rFonts w:asciiTheme="minorHAnsi" w:hAnsiTheme="minorHAnsi" w:cs="Arial"/>
              </w:rPr>
            </w:pPr>
          </w:p>
        </w:tc>
      </w:tr>
      <w:tr w:rsidR="00C20740" w:rsidRPr="00540EE4" w14:paraId="627FAF81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05370B3E" w14:textId="514BC1A7" w:rsidR="00C20740" w:rsidRDefault="00C20740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Kelley Li</w:t>
            </w:r>
          </w:p>
        </w:tc>
        <w:tc>
          <w:tcPr>
            <w:tcW w:w="2268" w:type="dxa"/>
          </w:tcPr>
          <w:p w14:paraId="2BB70997" w14:textId="4028C810" w:rsidR="00C20740" w:rsidRPr="00540EE4" w:rsidRDefault="00D06D77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22/08/18 13/03/20</w:t>
            </w:r>
          </w:p>
        </w:tc>
        <w:tc>
          <w:tcPr>
            <w:tcW w:w="3544" w:type="dxa"/>
          </w:tcPr>
          <w:p w14:paraId="27F7A4F2" w14:textId="77777777" w:rsidR="00C20740" w:rsidRPr="00540EE4" w:rsidRDefault="00C20740" w:rsidP="00E85E77">
            <w:pPr>
              <w:rPr>
                <w:rFonts w:asciiTheme="minorHAnsi" w:hAnsiTheme="minorHAnsi" w:cs="Arial"/>
              </w:rPr>
            </w:pPr>
          </w:p>
        </w:tc>
      </w:tr>
      <w:tr w:rsidR="00D06D77" w:rsidRPr="00540EE4" w14:paraId="34075B00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322AAF94" w14:textId="7AACA140" w:rsidR="00D06D77" w:rsidRDefault="00D06D77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Alex Zhang</w:t>
            </w:r>
          </w:p>
        </w:tc>
        <w:tc>
          <w:tcPr>
            <w:tcW w:w="2268" w:type="dxa"/>
          </w:tcPr>
          <w:p w14:paraId="2A9E8254" w14:textId="339A5823" w:rsidR="00D06D77" w:rsidRDefault="00617EA4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16/08/18, 10/03/20</w:t>
            </w:r>
          </w:p>
        </w:tc>
        <w:tc>
          <w:tcPr>
            <w:tcW w:w="3544" w:type="dxa"/>
          </w:tcPr>
          <w:p w14:paraId="1DFAA7E2" w14:textId="77777777" w:rsidR="00D06D77" w:rsidRPr="00540EE4" w:rsidRDefault="00D06D77" w:rsidP="00E85E77">
            <w:pPr>
              <w:rPr>
                <w:rFonts w:asciiTheme="minorHAnsi" w:hAnsiTheme="minorHAnsi" w:cs="Arial"/>
              </w:rPr>
            </w:pPr>
          </w:p>
        </w:tc>
      </w:tr>
      <w:tr w:rsidR="00D06D77" w:rsidRPr="00540EE4" w14:paraId="024D1EC3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4331DF57" w14:textId="6CD08CB8" w:rsidR="00D06D77" w:rsidRDefault="00617EA4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Lisa Yu</w:t>
            </w:r>
          </w:p>
        </w:tc>
        <w:tc>
          <w:tcPr>
            <w:tcW w:w="2268" w:type="dxa"/>
          </w:tcPr>
          <w:p w14:paraId="6B51E189" w14:textId="3768420E" w:rsidR="00D06D77" w:rsidRDefault="00617EA4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10/03/2020</w:t>
            </w:r>
          </w:p>
        </w:tc>
        <w:tc>
          <w:tcPr>
            <w:tcW w:w="3544" w:type="dxa"/>
          </w:tcPr>
          <w:p w14:paraId="3F462D85" w14:textId="77777777" w:rsidR="00D06D77" w:rsidRPr="00540EE4" w:rsidRDefault="00D06D77" w:rsidP="00E85E77">
            <w:pPr>
              <w:rPr>
                <w:rFonts w:asciiTheme="minorHAnsi" w:hAnsiTheme="minorHAnsi" w:cs="Arial"/>
              </w:rPr>
            </w:pPr>
          </w:p>
        </w:tc>
      </w:tr>
      <w:tr w:rsidR="00617EA4" w:rsidRPr="00540EE4" w14:paraId="20FB344A" w14:textId="77777777" w:rsidTr="00935CD2">
        <w:tblPrEx>
          <w:tblLook w:val="04A0" w:firstRow="1" w:lastRow="0" w:firstColumn="1" w:lastColumn="0" w:noHBand="0" w:noVBand="1"/>
        </w:tblPrEx>
        <w:tc>
          <w:tcPr>
            <w:tcW w:w="3686" w:type="dxa"/>
            <w:gridSpan w:val="2"/>
          </w:tcPr>
          <w:p w14:paraId="378D9AE7" w14:textId="12D2D3F4" w:rsidR="00617EA4" w:rsidRDefault="00617EA4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Jordan Zhang</w:t>
            </w:r>
          </w:p>
        </w:tc>
        <w:tc>
          <w:tcPr>
            <w:tcW w:w="2268" w:type="dxa"/>
          </w:tcPr>
          <w:p w14:paraId="4E7C6436" w14:textId="0250D2D5" w:rsidR="00617EA4" w:rsidRDefault="00617EA4" w:rsidP="00E85E7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24/06/20</w:t>
            </w:r>
          </w:p>
        </w:tc>
        <w:tc>
          <w:tcPr>
            <w:tcW w:w="3544" w:type="dxa"/>
          </w:tcPr>
          <w:p w14:paraId="151D52B9" w14:textId="77777777" w:rsidR="00617EA4" w:rsidRPr="00540EE4" w:rsidRDefault="00617EA4" w:rsidP="00E85E77">
            <w:pPr>
              <w:rPr>
                <w:rFonts w:asciiTheme="minorHAnsi" w:hAnsiTheme="minorHAnsi" w:cs="Arial"/>
              </w:rPr>
            </w:pPr>
          </w:p>
        </w:tc>
      </w:tr>
    </w:tbl>
    <w:p w14:paraId="0325A716" w14:textId="77777777" w:rsidR="003F2B2B" w:rsidRPr="00540EE4" w:rsidRDefault="003F2B2B" w:rsidP="003F2B2B">
      <w:pPr>
        <w:rPr>
          <w:rFonts w:asciiTheme="minorHAnsi" w:hAnsiTheme="minorHAnsi" w:cs="Arial"/>
        </w:rPr>
      </w:pPr>
    </w:p>
    <w:p w14:paraId="5687AF0A" w14:textId="77777777" w:rsidR="003F2B2B" w:rsidRPr="00540EE4" w:rsidRDefault="000859FF" w:rsidP="003F2B2B">
      <w:pPr>
        <w:rPr>
          <w:rFonts w:asciiTheme="minorHAnsi" w:hAnsiTheme="minorHAnsi" w:cs="Arial"/>
        </w:rPr>
      </w:pPr>
      <w:r w:rsidRPr="00540EE4">
        <w:rPr>
          <w:rFonts w:asciiTheme="minorHAnsi" w:hAnsiTheme="minorHAnsi" w:cs="Arial"/>
        </w:rPr>
        <w:t>Student Nurse</w:t>
      </w:r>
      <w:r w:rsidR="003F2B2B" w:rsidRPr="00540EE4">
        <w:rPr>
          <w:rFonts w:asciiTheme="minorHAnsi" w:hAnsiTheme="minorHAnsi" w:cs="Arial"/>
        </w:rPr>
        <w:t xml:space="preserve"> authorised to work under this standing order:</w:t>
      </w:r>
    </w:p>
    <w:p w14:paraId="2E52E761" w14:textId="77777777" w:rsidR="003F2B2B" w:rsidRPr="00540EE4" w:rsidRDefault="003F2B2B" w:rsidP="003F2B2B">
      <w:pPr>
        <w:rPr>
          <w:rFonts w:asciiTheme="minorHAnsi" w:hAnsiTheme="minorHAnsi" w:cs="Aria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652"/>
        <w:gridCol w:w="2268"/>
        <w:gridCol w:w="3544"/>
      </w:tblGrid>
      <w:tr w:rsidR="000859FF" w:rsidRPr="00540EE4" w14:paraId="249705B8" w14:textId="77777777" w:rsidTr="000859FF">
        <w:tc>
          <w:tcPr>
            <w:tcW w:w="3652" w:type="dxa"/>
          </w:tcPr>
          <w:p w14:paraId="3D834F6D" w14:textId="1FFEB855" w:rsidR="000859FF" w:rsidRPr="00540EE4" w:rsidRDefault="00617EA4" w:rsidP="003F2B2B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Name</w:t>
            </w:r>
          </w:p>
        </w:tc>
        <w:tc>
          <w:tcPr>
            <w:tcW w:w="2268" w:type="dxa"/>
          </w:tcPr>
          <w:p w14:paraId="718AE49B" w14:textId="22057B0B" w:rsidR="000859FF" w:rsidRPr="00540EE4" w:rsidRDefault="000859FF" w:rsidP="003F2B2B">
            <w:pPr>
              <w:rPr>
                <w:rFonts w:asciiTheme="minorHAnsi" w:hAnsiTheme="minorHAnsi" w:cs="Arial"/>
                <w:b/>
                <w:sz w:val="20"/>
              </w:rPr>
            </w:pPr>
            <w:r w:rsidRPr="00540EE4">
              <w:rPr>
                <w:rFonts w:asciiTheme="minorHAnsi" w:hAnsiTheme="minorHAnsi" w:cs="Arial"/>
                <w:b/>
                <w:sz w:val="20"/>
              </w:rPr>
              <w:t>Date</w:t>
            </w:r>
            <w:r w:rsidR="00C20740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</w:tc>
        <w:tc>
          <w:tcPr>
            <w:tcW w:w="3544" w:type="dxa"/>
          </w:tcPr>
          <w:p w14:paraId="7871109B" w14:textId="7E843DD9" w:rsidR="000859FF" w:rsidRPr="00540EE4" w:rsidRDefault="000859FF" w:rsidP="003F2B2B">
            <w:pPr>
              <w:rPr>
                <w:rFonts w:asciiTheme="minorHAnsi" w:hAnsiTheme="minorHAnsi" w:cs="Arial"/>
                <w:b/>
                <w:sz w:val="20"/>
              </w:rPr>
            </w:pPr>
            <w:r w:rsidRPr="00540EE4">
              <w:rPr>
                <w:rFonts w:asciiTheme="minorHAnsi" w:hAnsiTheme="minorHAnsi" w:cs="Arial"/>
                <w:b/>
                <w:sz w:val="20"/>
              </w:rPr>
              <w:t>Signature</w:t>
            </w:r>
            <w:r w:rsidR="00617EA4">
              <w:rPr>
                <w:rFonts w:asciiTheme="minorHAnsi" w:hAnsiTheme="minorHAnsi" w:cs="Arial"/>
                <w:b/>
                <w:sz w:val="20"/>
              </w:rPr>
              <w:t>s on hard copy</w:t>
            </w:r>
          </w:p>
        </w:tc>
      </w:tr>
      <w:tr w:rsidR="000859FF" w:rsidRPr="00540EE4" w14:paraId="79D5113B" w14:textId="77777777" w:rsidTr="000859FF">
        <w:tc>
          <w:tcPr>
            <w:tcW w:w="3652" w:type="dxa"/>
          </w:tcPr>
          <w:p w14:paraId="50C31D9D" w14:textId="27D6B52C" w:rsidR="000859FF" w:rsidRPr="00540EE4" w:rsidRDefault="00617EA4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Elva Cui</w:t>
            </w:r>
            <w:r>
              <w:rPr>
                <w:rFonts w:asciiTheme="minorHAnsi" w:hAnsiTheme="minorHAnsi" w:cs="Arial"/>
                <w:b/>
                <w:sz w:val="20"/>
              </w:rPr>
              <w:t xml:space="preserve">/ </w:t>
            </w: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Trevathan</w:t>
            </w:r>
            <w:proofErr w:type="spellEnd"/>
          </w:p>
        </w:tc>
        <w:tc>
          <w:tcPr>
            <w:tcW w:w="2268" w:type="dxa"/>
          </w:tcPr>
          <w:p w14:paraId="6853EB98" w14:textId="474E167C" w:rsidR="000859FF" w:rsidRPr="00540EE4" w:rsidRDefault="00617EA4" w:rsidP="003F2B2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9/08/18</w:t>
            </w:r>
          </w:p>
        </w:tc>
        <w:tc>
          <w:tcPr>
            <w:tcW w:w="3544" w:type="dxa"/>
          </w:tcPr>
          <w:p w14:paraId="76822512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08916C70" w14:textId="77777777" w:rsidTr="000859FF">
        <w:tc>
          <w:tcPr>
            <w:tcW w:w="3652" w:type="dxa"/>
          </w:tcPr>
          <w:p w14:paraId="7E0301A3" w14:textId="61F35D99" w:rsidR="000859FF" w:rsidRPr="00540EE4" w:rsidRDefault="00617EA4" w:rsidP="006E6B0C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Jordan Zheng</w:t>
            </w:r>
          </w:p>
        </w:tc>
        <w:tc>
          <w:tcPr>
            <w:tcW w:w="2268" w:type="dxa"/>
          </w:tcPr>
          <w:p w14:paraId="5462B822" w14:textId="022ED7D1" w:rsidR="000859FF" w:rsidRPr="00540EE4" w:rsidRDefault="00617EA4" w:rsidP="003F2B2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09/08/19</w:t>
            </w:r>
          </w:p>
        </w:tc>
        <w:tc>
          <w:tcPr>
            <w:tcW w:w="3544" w:type="dxa"/>
          </w:tcPr>
          <w:p w14:paraId="6A3EDC2C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1425D9EB" w14:textId="77777777" w:rsidTr="000859FF">
        <w:tc>
          <w:tcPr>
            <w:tcW w:w="3652" w:type="dxa"/>
          </w:tcPr>
          <w:p w14:paraId="4DF9C01B" w14:textId="3EE5FE8B" w:rsidR="000859FF" w:rsidRPr="00540EE4" w:rsidRDefault="00617EA4" w:rsidP="00617EA4">
            <w:pPr>
              <w:spacing w:line="276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Arshi</w:t>
            </w:r>
            <w:proofErr w:type="spellEnd"/>
            <w:r>
              <w:rPr>
                <w:rFonts w:asciiTheme="minorHAnsi" w:hAnsiTheme="minorHAnsi" w:cs="Arial"/>
              </w:rPr>
              <w:t xml:space="preserve"> Nadeem</w:t>
            </w:r>
          </w:p>
        </w:tc>
        <w:tc>
          <w:tcPr>
            <w:tcW w:w="2268" w:type="dxa"/>
          </w:tcPr>
          <w:p w14:paraId="014BA73A" w14:textId="3D8ED1D8" w:rsidR="000859FF" w:rsidRPr="00540EE4" w:rsidRDefault="00617EA4" w:rsidP="003F2B2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25/06/20</w:t>
            </w:r>
          </w:p>
        </w:tc>
        <w:tc>
          <w:tcPr>
            <w:tcW w:w="3544" w:type="dxa"/>
          </w:tcPr>
          <w:p w14:paraId="4E5B0043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2B5AC7BA" w14:textId="77777777" w:rsidTr="000859FF">
        <w:tc>
          <w:tcPr>
            <w:tcW w:w="3652" w:type="dxa"/>
          </w:tcPr>
          <w:p w14:paraId="0B25C791" w14:textId="77777777" w:rsidR="000859FF" w:rsidRPr="00540EE4" w:rsidRDefault="000859FF" w:rsidP="006E6B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4365CC2F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  <w:tc>
          <w:tcPr>
            <w:tcW w:w="3544" w:type="dxa"/>
          </w:tcPr>
          <w:p w14:paraId="3356FDFE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4B0B7449" w14:textId="77777777" w:rsidTr="000859FF">
        <w:tc>
          <w:tcPr>
            <w:tcW w:w="3652" w:type="dxa"/>
          </w:tcPr>
          <w:p w14:paraId="54ACE4DD" w14:textId="77777777" w:rsidR="000859FF" w:rsidRPr="00540EE4" w:rsidRDefault="000859FF" w:rsidP="006E6B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07D4D844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  <w:tc>
          <w:tcPr>
            <w:tcW w:w="3544" w:type="dxa"/>
          </w:tcPr>
          <w:p w14:paraId="0B796459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45369065" w14:textId="77777777" w:rsidTr="000859FF">
        <w:tc>
          <w:tcPr>
            <w:tcW w:w="3652" w:type="dxa"/>
          </w:tcPr>
          <w:p w14:paraId="1178F914" w14:textId="77777777" w:rsidR="000859FF" w:rsidRPr="00540EE4" w:rsidRDefault="000859FF" w:rsidP="006E6B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68F81E99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  <w:tc>
          <w:tcPr>
            <w:tcW w:w="3544" w:type="dxa"/>
          </w:tcPr>
          <w:p w14:paraId="11BAC57A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722BB6F4" w14:textId="77777777" w:rsidTr="000859FF">
        <w:tc>
          <w:tcPr>
            <w:tcW w:w="3652" w:type="dxa"/>
          </w:tcPr>
          <w:p w14:paraId="594E3993" w14:textId="77777777" w:rsidR="000859FF" w:rsidRPr="00540EE4" w:rsidRDefault="000859FF" w:rsidP="006E6B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29038FCD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  <w:tc>
          <w:tcPr>
            <w:tcW w:w="3544" w:type="dxa"/>
          </w:tcPr>
          <w:p w14:paraId="08B06552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11095ACD" w14:textId="77777777" w:rsidTr="000859FF">
        <w:tc>
          <w:tcPr>
            <w:tcW w:w="3652" w:type="dxa"/>
          </w:tcPr>
          <w:p w14:paraId="1216A960" w14:textId="77777777" w:rsidR="000859FF" w:rsidRPr="00540EE4" w:rsidRDefault="000859FF" w:rsidP="006E6B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0A6C8FBC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  <w:tc>
          <w:tcPr>
            <w:tcW w:w="3544" w:type="dxa"/>
          </w:tcPr>
          <w:p w14:paraId="01D2DA32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26E35A7B" w14:textId="77777777" w:rsidTr="000859FF">
        <w:tc>
          <w:tcPr>
            <w:tcW w:w="3652" w:type="dxa"/>
          </w:tcPr>
          <w:p w14:paraId="2EED2B84" w14:textId="77777777" w:rsidR="000859FF" w:rsidRPr="00540EE4" w:rsidRDefault="000859FF" w:rsidP="006E6B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5BAB248B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  <w:tc>
          <w:tcPr>
            <w:tcW w:w="3544" w:type="dxa"/>
          </w:tcPr>
          <w:p w14:paraId="4FA5CE2C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701F1194" w14:textId="77777777" w:rsidTr="000859FF">
        <w:tc>
          <w:tcPr>
            <w:tcW w:w="3652" w:type="dxa"/>
          </w:tcPr>
          <w:p w14:paraId="7B12FB1E" w14:textId="77777777" w:rsidR="000859FF" w:rsidRPr="00540EE4" w:rsidRDefault="000859FF" w:rsidP="006E6B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2238B752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  <w:tc>
          <w:tcPr>
            <w:tcW w:w="3544" w:type="dxa"/>
          </w:tcPr>
          <w:p w14:paraId="74DD7D5B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64F9EBC3" w14:textId="77777777" w:rsidTr="000859FF">
        <w:tc>
          <w:tcPr>
            <w:tcW w:w="3652" w:type="dxa"/>
          </w:tcPr>
          <w:p w14:paraId="72F24EFA" w14:textId="77777777" w:rsidR="000859FF" w:rsidRPr="00540EE4" w:rsidRDefault="000859FF" w:rsidP="006E6B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54CCC288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  <w:tc>
          <w:tcPr>
            <w:tcW w:w="3544" w:type="dxa"/>
          </w:tcPr>
          <w:p w14:paraId="4E4FC308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</w:tr>
      <w:tr w:rsidR="000859FF" w:rsidRPr="00540EE4" w14:paraId="1F931B1E" w14:textId="77777777" w:rsidTr="000859FF">
        <w:tc>
          <w:tcPr>
            <w:tcW w:w="3652" w:type="dxa"/>
          </w:tcPr>
          <w:p w14:paraId="62D67A38" w14:textId="77777777" w:rsidR="000859FF" w:rsidRPr="00540EE4" w:rsidRDefault="000859FF" w:rsidP="006E6B0C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591BA323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  <w:tc>
          <w:tcPr>
            <w:tcW w:w="3544" w:type="dxa"/>
          </w:tcPr>
          <w:p w14:paraId="144E6C08" w14:textId="77777777" w:rsidR="000859FF" w:rsidRPr="00540EE4" w:rsidRDefault="000859FF" w:rsidP="003F2B2B">
            <w:pPr>
              <w:rPr>
                <w:rFonts w:asciiTheme="minorHAnsi" w:hAnsiTheme="minorHAnsi" w:cs="Arial"/>
              </w:rPr>
            </w:pPr>
          </w:p>
        </w:tc>
      </w:tr>
    </w:tbl>
    <w:p w14:paraId="698407D1" w14:textId="77777777" w:rsidR="003F2B2B" w:rsidRPr="00540EE4" w:rsidRDefault="003F2B2B" w:rsidP="003F2B2B">
      <w:pPr>
        <w:rPr>
          <w:rFonts w:asciiTheme="minorHAnsi" w:hAnsiTheme="minorHAnsi" w:cs="Arial"/>
        </w:rPr>
      </w:pPr>
    </w:p>
    <w:p w14:paraId="092CC66E" w14:textId="77777777" w:rsidR="003F2B2B" w:rsidRPr="00540EE4" w:rsidRDefault="003F2B2B" w:rsidP="003F2B2B">
      <w:pPr>
        <w:pStyle w:val="Note"/>
        <w:rPr>
          <w:rFonts w:asciiTheme="minorHAnsi" w:hAnsiTheme="minorHAnsi" w:cs="Arial"/>
        </w:rPr>
      </w:pPr>
      <w:bookmarkStart w:id="1" w:name="_Toc307906718"/>
      <w:r w:rsidRPr="00540EE4">
        <w:rPr>
          <w:rFonts w:asciiTheme="minorHAnsi" w:hAnsiTheme="minorHAnsi" w:cs="Arial"/>
        </w:rPr>
        <w:t xml:space="preserve">Notes: </w:t>
      </w:r>
      <w:r w:rsidRPr="00540EE4">
        <w:rPr>
          <w:rFonts w:asciiTheme="minorHAnsi" w:hAnsiTheme="minorHAnsi" w:cs="Arial"/>
          <w:sz w:val="16"/>
          <w:szCs w:val="16"/>
        </w:rPr>
        <w:t>This standing order is not valid after the review date. The review date is one year after the date that the order was signed by the issuer.</w:t>
      </w:r>
      <w:bookmarkEnd w:id="1"/>
    </w:p>
    <w:p w14:paraId="15C513D9" w14:textId="77777777" w:rsidR="003F2B2B" w:rsidRPr="00540EE4" w:rsidRDefault="003F2B2B" w:rsidP="006E6B0C">
      <w:pPr>
        <w:pStyle w:val="Note"/>
        <w:rPr>
          <w:rFonts w:asciiTheme="minorHAnsi" w:hAnsiTheme="minorHAnsi" w:cs="Arial"/>
          <w:sz w:val="16"/>
          <w:szCs w:val="16"/>
        </w:rPr>
      </w:pPr>
      <w:r w:rsidRPr="00540EE4">
        <w:rPr>
          <w:rFonts w:asciiTheme="minorHAnsi" w:hAnsiTheme="minorHAnsi" w:cs="Arial"/>
          <w:sz w:val="16"/>
          <w:szCs w:val="16"/>
        </w:rPr>
        <w:t>The organisational standing order policy and procedure must be signed by management, the issuer and every person operating under standing orders, and attached to the standing order.</w:t>
      </w:r>
    </w:p>
    <w:sectPr w:rsidR="003F2B2B" w:rsidRPr="00540EE4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501AC" w14:textId="77777777" w:rsidR="00D06D77" w:rsidRDefault="00D06D77" w:rsidP="008172BD">
      <w:pPr>
        <w:spacing w:line="240" w:lineRule="auto"/>
      </w:pPr>
      <w:r>
        <w:separator/>
      </w:r>
    </w:p>
  </w:endnote>
  <w:endnote w:type="continuationSeparator" w:id="0">
    <w:p w14:paraId="175AB170" w14:textId="77777777" w:rsidR="00D06D77" w:rsidRDefault="00D06D77" w:rsidP="00817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733EA" w14:textId="77777777" w:rsidR="00D06D77" w:rsidRDefault="00D06D77" w:rsidP="008172BD">
      <w:pPr>
        <w:spacing w:line="240" w:lineRule="auto"/>
      </w:pPr>
      <w:r>
        <w:separator/>
      </w:r>
    </w:p>
  </w:footnote>
  <w:footnote w:type="continuationSeparator" w:id="0">
    <w:p w14:paraId="1F2E34D6" w14:textId="77777777" w:rsidR="00D06D77" w:rsidRDefault="00D06D77" w:rsidP="00817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1F783" w14:textId="77777777" w:rsidR="00D06D77" w:rsidRDefault="00D06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37D"/>
    <w:multiLevelType w:val="hybridMultilevel"/>
    <w:tmpl w:val="A99EC7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E66B4"/>
    <w:multiLevelType w:val="hybridMultilevel"/>
    <w:tmpl w:val="8B4C42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6461E"/>
    <w:multiLevelType w:val="hybridMultilevel"/>
    <w:tmpl w:val="6A5473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E10C55"/>
    <w:multiLevelType w:val="hybridMultilevel"/>
    <w:tmpl w:val="4364B3F0"/>
    <w:lvl w:ilvl="0" w:tplc="566273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A1B29"/>
    <w:multiLevelType w:val="hybridMultilevel"/>
    <w:tmpl w:val="46523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2E1CE8"/>
    <w:multiLevelType w:val="hybridMultilevel"/>
    <w:tmpl w:val="6D84F8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5E"/>
    <w:rsid w:val="00032C49"/>
    <w:rsid w:val="000429D6"/>
    <w:rsid w:val="000859FF"/>
    <w:rsid w:val="00091E43"/>
    <w:rsid w:val="0017648D"/>
    <w:rsid w:val="001D07D8"/>
    <w:rsid w:val="001D5AE9"/>
    <w:rsid w:val="00205D62"/>
    <w:rsid w:val="0024095E"/>
    <w:rsid w:val="00275E2F"/>
    <w:rsid w:val="00296DEF"/>
    <w:rsid w:val="002A09B9"/>
    <w:rsid w:val="002B0B5F"/>
    <w:rsid w:val="002C6D72"/>
    <w:rsid w:val="00340CF9"/>
    <w:rsid w:val="0034467E"/>
    <w:rsid w:val="0037627C"/>
    <w:rsid w:val="00393251"/>
    <w:rsid w:val="003E344B"/>
    <w:rsid w:val="003F2B2B"/>
    <w:rsid w:val="0043359F"/>
    <w:rsid w:val="00472539"/>
    <w:rsid w:val="00475A0F"/>
    <w:rsid w:val="00497CDD"/>
    <w:rsid w:val="004D6A5F"/>
    <w:rsid w:val="00540EE4"/>
    <w:rsid w:val="0057036B"/>
    <w:rsid w:val="005C4C9F"/>
    <w:rsid w:val="0060179C"/>
    <w:rsid w:val="00603E02"/>
    <w:rsid w:val="00617EA4"/>
    <w:rsid w:val="00621021"/>
    <w:rsid w:val="00623C70"/>
    <w:rsid w:val="00684B84"/>
    <w:rsid w:val="006E6B0C"/>
    <w:rsid w:val="00720A64"/>
    <w:rsid w:val="0073303B"/>
    <w:rsid w:val="00737780"/>
    <w:rsid w:val="00755F27"/>
    <w:rsid w:val="007A2F9A"/>
    <w:rsid w:val="007A7722"/>
    <w:rsid w:val="007B3AB3"/>
    <w:rsid w:val="007D2DD7"/>
    <w:rsid w:val="007D7D64"/>
    <w:rsid w:val="007F380C"/>
    <w:rsid w:val="00804CA2"/>
    <w:rsid w:val="008148FA"/>
    <w:rsid w:val="008172BD"/>
    <w:rsid w:val="00860E18"/>
    <w:rsid w:val="0086175E"/>
    <w:rsid w:val="00874B54"/>
    <w:rsid w:val="00892448"/>
    <w:rsid w:val="00892CEA"/>
    <w:rsid w:val="008A6825"/>
    <w:rsid w:val="008B5A60"/>
    <w:rsid w:val="008B6A2B"/>
    <w:rsid w:val="008F568E"/>
    <w:rsid w:val="00923DD8"/>
    <w:rsid w:val="00935CD2"/>
    <w:rsid w:val="0097599F"/>
    <w:rsid w:val="0099695A"/>
    <w:rsid w:val="009971CB"/>
    <w:rsid w:val="009B53BE"/>
    <w:rsid w:val="009B6067"/>
    <w:rsid w:val="009D64BA"/>
    <w:rsid w:val="009E230E"/>
    <w:rsid w:val="009F1745"/>
    <w:rsid w:val="009F445F"/>
    <w:rsid w:val="00A32588"/>
    <w:rsid w:val="00A609FD"/>
    <w:rsid w:val="00A741A9"/>
    <w:rsid w:val="00A949F6"/>
    <w:rsid w:val="00AB33B1"/>
    <w:rsid w:val="00AC21B4"/>
    <w:rsid w:val="00AC3CCB"/>
    <w:rsid w:val="00AE35FA"/>
    <w:rsid w:val="00B14D12"/>
    <w:rsid w:val="00B23828"/>
    <w:rsid w:val="00B23839"/>
    <w:rsid w:val="00B96360"/>
    <w:rsid w:val="00BC7B5B"/>
    <w:rsid w:val="00BE534D"/>
    <w:rsid w:val="00C15A9A"/>
    <w:rsid w:val="00C20740"/>
    <w:rsid w:val="00C25E97"/>
    <w:rsid w:val="00C341FB"/>
    <w:rsid w:val="00C34600"/>
    <w:rsid w:val="00C61AED"/>
    <w:rsid w:val="00C61B35"/>
    <w:rsid w:val="00C6717C"/>
    <w:rsid w:val="00CB170E"/>
    <w:rsid w:val="00CC1E62"/>
    <w:rsid w:val="00CC61B1"/>
    <w:rsid w:val="00D05C79"/>
    <w:rsid w:val="00D06D77"/>
    <w:rsid w:val="00D208D0"/>
    <w:rsid w:val="00D245F6"/>
    <w:rsid w:val="00D349AF"/>
    <w:rsid w:val="00D8244C"/>
    <w:rsid w:val="00DA5C99"/>
    <w:rsid w:val="00DA65EE"/>
    <w:rsid w:val="00DE69B5"/>
    <w:rsid w:val="00E16CC9"/>
    <w:rsid w:val="00E23667"/>
    <w:rsid w:val="00E2791D"/>
    <w:rsid w:val="00E5693B"/>
    <w:rsid w:val="00E85E77"/>
    <w:rsid w:val="00E946E0"/>
    <w:rsid w:val="00E978A2"/>
    <w:rsid w:val="00EC458F"/>
    <w:rsid w:val="00ED7994"/>
    <w:rsid w:val="00F21BFA"/>
    <w:rsid w:val="00F30E35"/>
    <w:rsid w:val="00F73C4A"/>
    <w:rsid w:val="00F838D5"/>
    <w:rsid w:val="00FA751E"/>
    <w:rsid w:val="00FA7D74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13C233"/>
  <w15:docId w15:val="{84F4BE67-6B26-469E-881B-934C95B5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95E"/>
    <w:pPr>
      <w:spacing w:after="0" w:line="264" w:lineRule="auto"/>
    </w:pPr>
    <w:rPr>
      <w:rFonts w:ascii="Georgia" w:eastAsia="Times New Roman" w:hAnsi="Georgi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4095E"/>
    <w:pPr>
      <w:pBdr>
        <w:top w:val="single" w:sz="48" w:space="24" w:color="auto"/>
      </w:pBdr>
      <w:spacing w:after="240"/>
      <w:ind w:left="851" w:hanging="851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095E"/>
    <w:rPr>
      <w:rFonts w:ascii="Georgia" w:eastAsia="Times New Roman" w:hAnsi="Georgia" w:cs="Times New Roman"/>
      <w:b/>
      <w:sz w:val="52"/>
      <w:szCs w:val="20"/>
      <w:lang w:eastAsia="en-GB"/>
    </w:rPr>
  </w:style>
  <w:style w:type="paragraph" w:customStyle="1" w:styleId="TableText">
    <w:name w:val="TableText"/>
    <w:basedOn w:val="Normal"/>
    <w:rsid w:val="0024095E"/>
    <w:pPr>
      <w:spacing w:before="80" w:after="80"/>
    </w:pPr>
    <w:rPr>
      <w:rFonts w:ascii="Arial" w:hAnsi="Arial"/>
      <w:sz w:val="20"/>
    </w:rPr>
  </w:style>
  <w:style w:type="paragraph" w:customStyle="1" w:styleId="Note">
    <w:name w:val="Note"/>
    <w:basedOn w:val="Normal"/>
    <w:next w:val="Normal"/>
    <w:rsid w:val="0024095E"/>
    <w:pPr>
      <w:pBdr>
        <w:bottom w:val="single" w:sz="18" w:space="6" w:color="808080"/>
      </w:pBdr>
      <w:spacing w:before="8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8172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2BD"/>
    <w:rPr>
      <w:rFonts w:ascii="Georgia" w:eastAsia="Times New Roman" w:hAnsi="Georgia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72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2BD"/>
    <w:rPr>
      <w:rFonts w:ascii="Georgia" w:eastAsia="Times New Roman" w:hAnsi="Georgia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88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9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2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B2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B2B"/>
    <w:rPr>
      <w:rFonts w:ascii="Georgia" w:eastAsia="Times New Roman" w:hAnsi="Georgi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B2B"/>
    <w:rPr>
      <w:rFonts w:ascii="Georgia" w:eastAsia="Times New Roman" w:hAnsi="Georgia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859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3DD8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238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hb.health.nz/Hospitals-Services/Health-Professionals/CDHB-Policies/Fluid-Medication-Manual/Pages/default.aspx" TargetMode="External"/><Relationship Id="rId13" Type="http://schemas.openxmlformats.org/officeDocument/2006/relationships/hyperlink" Target="http://www.health.govt.nz/publication/immunisation-handbook-2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safe.govt.nz/profs/datasheet/dsform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t.nz/publication/immunisation-handbook-20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edsafe.govt.nz/profs/datasheet/dsform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govt.nz/our-work/prevention-health-wellness/immunisation/new-zealand-immunisation-schedule" TargetMode="External"/><Relationship Id="rId14" Type="http://schemas.openxmlformats.org/officeDocument/2006/relationships/hyperlink" Target="http://www.healthpathways.org.nz/index.htm?toc.htm?1345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F0D3D2-AC90-4ECC-AEFB-63599415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Thomas;Glenys Murray;Carol McSweeney</dc:creator>
  <cp:lastModifiedBy>Lynne Doubleday</cp:lastModifiedBy>
  <cp:revision>6</cp:revision>
  <cp:lastPrinted>2016-01-28T01:12:00Z</cp:lastPrinted>
  <dcterms:created xsi:type="dcterms:W3CDTF">2018-08-08T22:33:00Z</dcterms:created>
  <dcterms:modified xsi:type="dcterms:W3CDTF">2020-09-16T05:32:00Z</dcterms:modified>
</cp:coreProperties>
</file>